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Book Antiqua" w:hAnsi="Book Antiqua"/>
          <w:sz w:val="24"/>
          <w:szCs w:val="24"/>
        </w:rPr>
        <w:id w:val="-249195613"/>
        <w:docPartObj>
          <w:docPartGallery w:val="Table of Contents"/>
          <w:docPartUnique/>
        </w:docPartObj>
      </w:sdtPr>
      <w:sdtEndPr>
        <w:rPr>
          <w:b/>
          <w:bCs/>
        </w:rPr>
      </w:sdtEndPr>
      <w:sdtContent>
        <w:p w14:paraId="0058E5AA" w14:textId="77777777" w:rsidR="00B70830" w:rsidRPr="00C45B5E" w:rsidRDefault="00B70830" w:rsidP="00B70830">
          <w:pPr>
            <w:spacing w:after="120" w:line="240" w:lineRule="auto"/>
            <w:ind w:right="-1"/>
            <w:jc w:val="both"/>
            <w:rPr>
              <w:rFonts w:ascii="Book Antiqua" w:hAnsi="Book Antiqua" w:cs="Times New Roman"/>
              <w:b/>
              <w:sz w:val="24"/>
              <w:szCs w:val="24"/>
            </w:rPr>
          </w:pPr>
          <w:r w:rsidRPr="00C45B5E">
            <w:rPr>
              <w:rFonts w:ascii="Book Antiqua" w:hAnsi="Book Antiqua" w:cs="Times New Roman"/>
              <w:b/>
              <w:sz w:val="24"/>
              <w:szCs w:val="24"/>
            </w:rPr>
            <w:t>SCHEMA DI DISEGNO DI LEGGE RECANTE DELEGA AL GOVERNO PER IL RECEPIMENTO DELLE DIRETTIVE EUROPEE E L’ATTUAZIONE DI ALTRI ATTI DELL’UNIONE EUROPEA - LEGGE DI DELEGAZIONE EUROPEA 202</w:t>
          </w:r>
          <w:r>
            <w:rPr>
              <w:rFonts w:ascii="Book Antiqua" w:hAnsi="Book Antiqua" w:cs="Times New Roman"/>
              <w:b/>
              <w:sz w:val="24"/>
              <w:szCs w:val="24"/>
            </w:rPr>
            <w:t>2-2023</w:t>
          </w:r>
        </w:p>
        <w:p w14:paraId="6D6F50E5" w14:textId="77777777" w:rsidR="00B70830" w:rsidRPr="00C45B5E" w:rsidRDefault="00B70830" w:rsidP="00B70830">
          <w:pPr>
            <w:jc w:val="both"/>
            <w:rPr>
              <w:rFonts w:ascii="Book Antiqua" w:hAnsi="Book Antiqua"/>
              <w:sz w:val="24"/>
              <w:szCs w:val="24"/>
              <w:lang w:eastAsia="it-IT"/>
            </w:rPr>
          </w:pPr>
        </w:p>
        <w:p w14:paraId="18DCB5B2" w14:textId="3044369B" w:rsidR="0093405E" w:rsidRPr="0093405E" w:rsidRDefault="00B70830" w:rsidP="0093405E">
          <w:pPr>
            <w:pStyle w:val="Sommario1"/>
            <w:rPr>
              <w:rFonts w:ascii="Times New Roman" w:eastAsiaTheme="minorEastAsia" w:hAnsi="Times New Roman" w:cs="Times New Roman"/>
              <w:noProof/>
              <w:sz w:val="24"/>
              <w:szCs w:val="24"/>
              <w:lang w:eastAsia="it-IT"/>
            </w:rPr>
          </w:pPr>
          <w:r w:rsidRPr="0093405E">
            <w:rPr>
              <w:rFonts w:ascii="Times New Roman" w:hAnsi="Times New Roman" w:cs="Times New Roman"/>
              <w:sz w:val="24"/>
              <w:szCs w:val="24"/>
            </w:rPr>
            <w:fldChar w:fldCharType="begin"/>
          </w:r>
          <w:r w:rsidRPr="0093405E">
            <w:rPr>
              <w:rFonts w:ascii="Times New Roman" w:hAnsi="Times New Roman" w:cs="Times New Roman"/>
              <w:sz w:val="24"/>
              <w:szCs w:val="24"/>
            </w:rPr>
            <w:instrText xml:space="preserve"> TOC \o "1-3" \h \z \u </w:instrText>
          </w:r>
          <w:r w:rsidRPr="0093405E">
            <w:rPr>
              <w:rFonts w:ascii="Times New Roman" w:hAnsi="Times New Roman" w:cs="Times New Roman"/>
              <w:sz w:val="24"/>
              <w:szCs w:val="24"/>
            </w:rPr>
            <w:fldChar w:fldCharType="separate"/>
          </w:r>
          <w:hyperlink w:anchor="_Toc137567324" w:history="1">
            <w:r w:rsidR="0093405E" w:rsidRPr="0093405E">
              <w:rPr>
                <w:rStyle w:val="Collegamentoipertestuale"/>
                <w:rFonts w:ascii="Times New Roman" w:hAnsi="Times New Roman" w:cs="Times New Roman"/>
                <w:noProof/>
                <w:sz w:val="24"/>
                <w:szCs w:val="24"/>
              </w:rPr>
              <w:t>CAPO I</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_Toc137567324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3</w:t>
            </w:r>
            <w:r w:rsidR="0093405E" w:rsidRPr="0093405E">
              <w:rPr>
                <w:rFonts w:ascii="Times New Roman" w:hAnsi="Times New Roman" w:cs="Times New Roman"/>
                <w:noProof/>
                <w:webHidden/>
                <w:sz w:val="24"/>
                <w:szCs w:val="24"/>
              </w:rPr>
              <w:fldChar w:fldCharType="end"/>
            </w:r>
          </w:hyperlink>
        </w:p>
        <w:p w14:paraId="66333AC3" w14:textId="1DB3F849" w:rsidR="0093405E" w:rsidRPr="0093405E" w:rsidRDefault="00000000" w:rsidP="0093405E">
          <w:pPr>
            <w:pStyle w:val="Sommario1"/>
            <w:rPr>
              <w:rFonts w:ascii="Times New Roman" w:eastAsiaTheme="minorEastAsia" w:hAnsi="Times New Roman" w:cs="Times New Roman"/>
              <w:noProof/>
              <w:sz w:val="24"/>
              <w:szCs w:val="24"/>
              <w:lang w:eastAsia="it-IT"/>
            </w:rPr>
          </w:pPr>
          <w:hyperlink w:anchor="_Toc137567325" w:history="1">
            <w:r w:rsidR="0093405E" w:rsidRPr="0093405E">
              <w:rPr>
                <w:rStyle w:val="Collegamentoipertestuale"/>
                <w:rFonts w:ascii="Times New Roman" w:hAnsi="Times New Roman" w:cs="Times New Roman"/>
                <w:noProof/>
                <w:sz w:val="24"/>
                <w:szCs w:val="24"/>
              </w:rPr>
              <w:t>DISPOSIZIONI GENERALI PER IL RECEPIMENTO E L’ATTUAZIONE DEGLI ATTI DELL’UNIONE EUROPEA</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_Toc137567325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3</w:t>
            </w:r>
            <w:r w:rsidR="0093405E" w:rsidRPr="0093405E">
              <w:rPr>
                <w:rFonts w:ascii="Times New Roman" w:hAnsi="Times New Roman" w:cs="Times New Roman"/>
                <w:noProof/>
                <w:webHidden/>
                <w:sz w:val="24"/>
                <w:szCs w:val="24"/>
              </w:rPr>
              <w:fldChar w:fldCharType="end"/>
            </w:r>
          </w:hyperlink>
        </w:p>
        <w:p w14:paraId="56624785" w14:textId="0E53F702"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26" w:history="1">
            <w:r w:rsidR="0093405E" w:rsidRPr="0093405E">
              <w:rPr>
                <w:rStyle w:val="Collegamentoipertestuale"/>
                <w:rFonts w:ascii="Times New Roman" w:hAnsi="Times New Roman" w:cs="Times New Roman"/>
                <w:noProof/>
                <w:sz w:val="24"/>
                <w:szCs w:val="24"/>
              </w:rPr>
              <w:t>ART. 1</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(Delega al Governo per l'attuazione e il recepimento degli atti normativi dell'Unione europea)</w:t>
            </w:r>
            <w:r w:rsidR="0093405E">
              <w:rPr>
                <w:rStyle w:val="Collegamentoipertestuale"/>
                <w:rFonts w:ascii="Times New Roman" w:hAnsi="Times New Roman" w:cs="Times New Roman"/>
                <w:noProof/>
                <w:sz w:val="24"/>
                <w:szCs w:val="24"/>
              </w:rPr>
              <w:tab/>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_Toc137567326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3</w:t>
            </w:r>
            <w:r w:rsidR="0093405E" w:rsidRPr="0093405E">
              <w:rPr>
                <w:rFonts w:ascii="Times New Roman" w:hAnsi="Times New Roman" w:cs="Times New Roman"/>
                <w:noProof/>
                <w:webHidden/>
                <w:sz w:val="24"/>
                <w:szCs w:val="24"/>
              </w:rPr>
              <w:fldChar w:fldCharType="end"/>
            </w:r>
          </w:hyperlink>
        </w:p>
        <w:p w14:paraId="135E9CC0" w14:textId="5ECFBA20"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27" w:history="1">
            <w:r w:rsidR="0093405E" w:rsidRPr="0093405E">
              <w:rPr>
                <w:rStyle w:val="Collegamentoipertestuale"/>
                <w:rFonts w:ascii="Times New Roman" w:hAnsi="Times New Roman" w:cs="Times New Roman"/>
                <w:noProof/>
                <w:sz w:val="24"/>
                <w:szCs w:val="24"/>
              </w:rPr>
              <w:t>ART. 2</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(Delega al Governo per la disciplina sanzionatoria di violazioni di atti normativi dell’Unione europea)</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_Toc137567327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3</w:t>
            </w:r>
            <w:r w:rsidR="0093405E" w:rsidRPr="0093405E">
              <w:rPr>
                <w:rFonts w:ascii="Times New Roman" w:hAnsi="Times New Roman" w:cs="Times New Roman"/>
                <w:noProof/>
                <w:webHidden/>
                <w:sz w:val="24"/>
                <w:szCs w:val="24"/>
              </w:rPr>
              <w:fldChar w:fldCharType="end"/>
            </w:r>
          </w:hyperlink>
        </w:p>
        <w:p w14:paraId="2FB026A7" w14:textId="6ED21B1D" w:rsidR="0093405E" w:rsidRPr="0093405E" w:rsidRDefault="00000000" w:rsidP="0093405E">
          <w:pPr>
            <w:pStyle w:val="Sommario1"/>
            <w:rPr>
              <w:rFonts w:ascii="Times New Roman" w:eastAsiaTheme="minorEastAsia" w:hAnsi="Times New Roman" w:cs="Times New Roman"/>
              <w:noProof/>
              <w:sz w:val="24"/>
              <w:szCs w:val="24"/>
              <w:lang w:eastAsia="it-IT"/>
            </w:rPr>
          </w:pPr>
          <w:hyperlink w:anchor="_Toc137567328" w:history="1">
            <w:r w:rsidR="0093405E" w:rsidRPr="0093405E">
              <w:rPr>
                <w:rStyle w:val="Collegamentoipertestuale"/>
                <w:rFonts w:ascii="Times New Roman" w:hAnsi="Times New Roman" w:cs="Times New Roman"/>
                <w:noProof/>
                <w:sz w:val="24"/>
                <w:szCs w:val="24"/>
              </w:rPr>
              <w:t>CAPO II</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_Toc137567328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4</w:t>
            </w:r>
            <w:r w:rsidR="0093405E" w:rsidRPr="0093405E">
              <w:rPr>
                <w:rFonts w:ascii="Times New Roman" w:hAnsi="Times New Roman" w:cs="Times New Roman"/>
                <w:noProof/>
                <w:webHidden/>
                <w:sz w:val="24"/>
                <w:szCs w:val="24"/>
              </w:rPr>
              <w:fldChar w:fldCharType="end"/>
            </w:r>
          </w:hyperlink>
        </w:p>
        <w:p w14:paraId="13C7914A" w14:textId="023C25F0" w:rsidR="0093405E" w:rsidRPr="0093405E" w:rsidRDefault="00000000" w:rsidP="0093405E">
          <w:pPr>
            <w:pStyle w:val="Sommario1"/>
            <w:rPr>
              <w:rFonts w:ascii="Times New Roman" w:eastAsiaTheme="minorEastAsia" w:hAnsi="Times New Roman" w:cs="Times New Roman"/>
              <w:noProof/>
              <w:sz w:val="24"/>
              <w:szCs w:val="24"/>
              <w:lang w:eastAsia="it-IT"/>
            </w:rPr>
          </w:pPr>
          <w:hyperlink w:anchor="_Toc137567329" w:history="1">
            <w:r w:rsidR="0093405E" w:rsidRPr="0093405E">
              <w:rPr>
                <w:rStyle w:val="Collegamentoipertestuale"/>
                <w:rFonts w:ascii="Times New Roman" w:hAnsi="Times New Roman" w:cs="Times New Roman"/>
                <w:noProof/>
                <w:sz w:val="24"/>
                <w:szCs w:val="24"/>
              </w:rPr>
              <w:t>DELEGHE AL GOVERNO PER IL RECEPIMENTO DI DIRETTIVE EUROPEE</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_Toc137567329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4</w:t>
            </w:r>
            <w:r w:rsidR="0093405E" w:rsidRPr="0093405E">
              <w:rPr>
                <w:rFonts w:ascii="Times New Roman" w:hAnsi="Times New Roman" w:cs="Times New Roman"/>
                <w:noProof/>
                <w:webHidden/>
                <w:sz w:val="24"/>
                <w:szCs w:val="24"/>
              </w:rPr>
              <w:fldChar w:fldCharType="end"/>
            </w:r>
          </w:hyperlink>
        </w:p>
        <w:p w14:paraId="6A1D7555" w14:textId="4C5CB557"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0" w:history="1">
            <w:r w:rsidR="0093405E" w:rsidRPr="0093405E">
              <w:rPr>
                <w:rStyle w:val="Collegamentoipertestuale"/>
                <w:rFonts w:ascii="Times New Roman" w:hAnsi="Times New Roman" w:cs="Times New Roman"/>
                <w:noProof/>
                <w:sz w:val="24"/>
                <w:szCs w:val="24"/>
              </w:rPr>
              <w:t>ART. 3</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(Principi e criteri direttivi per l’esercizio della delega per il recepimento della direttiva (UE) 2022/2555, relativa a misure per un livello comune elevato di cibersicurezza nell'Unione, recante modifica del regolamento (UE) n. 910/2014 e della direttiva (UE) 2018/1972 e che abroga la direttiva (UE) 2016/1148 (direttiva NIS2)</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_Toc137567330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4</w:t>
            </w:r>
            <w:r w:rsidR="0093405E" w:rsidRPr="0093405E">
              <w:rPr>
                <w:rFonts w:ascii="Times New Roman" w:hAnsi="Times New Roman" w:cs="Times New Roman"/>
                <w:noProof/>
                <w:webHidden/>
                <w:sz w:val="24"/>
                <w:szCs w:val="24"/>
              </w:rPr>
              <w:fldChar w:fldCharType="end"/>
            </w:r>
          </w:hyperlink>
        </w:p>
        <w:p w14:paraId="072B3997" w14:textId="4637C145"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1" w:history="1">
            <w:r w:rsidR="0093405E" w:rsidRPr="0093405E">
              <w:rPr>
                <w:rStyle w:val="Collegamentoipertestuale"/>
                <w:rFonts w:ascii="Times New Roman" w:hAnsi="Times New Roman" w:cs="Times New Roman"/>
                <w:noProof/>
                <w:sz w:val="24"/>
                <w:szCs w:val="24"/>
              </w:rPr>
              <w:t>ART. 4</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(Principi e criteri direttivi per l’esercizio della delega per il recepimento della direttiva (UE) 2022/2557, relativa alla resilienza dei soggetti critici e che abroga la direttiva 2008/114/CE del Consiglio)</w:t>
            </w:r>
            <w:r w:rsidR="0093405E">
              <w:rPr>
                <w:rStyle w:val="Collegamentoipertestuale"/>
                <w:rFonts w:ascii="Times New Roman" w:hAnsi="Times New Roman" w:cs="Times New Roman"/>
                <w:noProof/>
                <w:sz w:val="24"/>
                <w:szCs w:val="24"/>
              </w:rPr>
              <w:tab/>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_Toc137567331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5</w:t>
            </w:r>
            <w:r w:rsidR="0093405E" w:rsidRPr="0093405E">
              <w:rPr>
                <w:rFonts w:ascii="Times New Roman" w:hAnsi="Times New Roman" w:cs="Times New Roman"/>
                <w:noProof/>
                <w:webHidden/>
                <w:sz w:val="24"/>
                <w:szCs w:val="24"/>
              </w:rPr>
              <w:fldChar w:fldCharType="end"/>
            </w:r>
          </w:hyperlink>
        </w:p>
        <w:p w14:paraId="204D0510" w14:textId="4AADF4D2"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2" w:history="1">
            <w:r w:rsidR="0093405E" w:rsidRPr="0093405E">
              <w:rPr>
                <w:rStyle w:val="Collegamentoipertestuale"/>
                <w:rFonts w:ascii="Times New Roman" w:hAnsi="Times New Roman" w:cs="Times New Roman"/>
                <w:noProof/>
                <w:sz w:val="24"/>
                <w:szCs w:val="24"/>
              </w:rPr>
              <w:t>ART. 5</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(Principi e criteri direttivi per l’esercizio della delega per il recepimento della direttiva (UE) 2021/2167, relativa ai gestori di crediti e agli acquirenti di crediti e che modifica le direttive 2008/48/CE e 2014/17/UE)</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_Toc137567332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7</w:t>
            </w:r>
            <w:r w:rsidR="0093405E" w:rsidRPr="0093405E">
              <w:rPr>
                <w:rFonts w:ascii="Times New Roman" w:hAnsi="Times New Roman" w:cs="Times New Roman"/>
                <w:noProof/>
                <w:webHidden/>
                <w:sz w:val="24"/>
                <w:szCs w:val="24"/>
              </w:rPr>
              <w:fldChar w:fldCharType="end"/>
            </w:r>
          </w:hyperlink>
        </w:p>
        <w:p w14:paraId="45C7FAEC" w14:textId="5338CB31"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3" w:history="1">
            <w:r w:rsidR="0093405E" w:rsidRPr="0093405E">
              <w:rPr>
                <w:rStyle w:val="Collegamentoipertestuale"/>
                <w:rFonts w:ascii="Times New Roman" w:hAnsi="Times New Roman" w:cs="Times New Roman"/>
                <w:noProof/>
                <w:sz w:val="24"/>
                <w:szCs w:val="24"/>
              </w:rPr>
              <w:t>ART. 6</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(Principi e criteri direttivi per l’esercizio della delega per il recepimento della direttiva (UE) 2022/431 che modifica la direttiva 2004/37/CE sulla protezione dei lavoratori contro i rischi derivanti da un’esposizione ad agenti cancerogeni o mutageni durante il lavoro)</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_Toc137567333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8</w:t>
            </w:r>
            <w:r w:rsidR="0093405E" w:rsidRPr="0093405E">
              <w:rPr>
                <w:rFonts w:ascii="Times New Roman" w:hAnsi="Times New Roman" w:cs="Times New Roman"/>
                <w:noProof/>
                <w:webHidden/>
                <w:sz w:val="24"/>
                <w:szCs w:val="24"/>
              </w:rPr>
              <w:fldChar w:fldCharType="end"/>
            </w:r>
          </w:hyperlink>
        </w:p>
        <w:p w14:paraId="23F20DD9" w14:textId="1E39EA75"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4" w:history="1">
            <w:r w:rsidR="0093405E" w:rsidRPr="0093405E">
              <w:rPr>
                <w:rStyle w:val="Collegamentoipertestuale"/>
                <w:rFonts w:ascii="Times New Roman" w:hAnsi="Times New Roman" w:cs="Times New Roman"/>
                <w:noProof/>
                <w:sz w:val="24"/>
                <w:szCs w:val="24"/>
              </w:rPr>
              <w:t>ART. 7</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(Principi e criteri direttivi per il recepimento della direttiva (UE) 2022/2380 che modifica la direttiva 2014/53/UE, concernente l’armonizzazione delle legislazioni degli Stati membri relative alla messa a disposizione sul mercato di apparecchiature radio e l’adeguamento della normativa nazionale all’articolo 138 del Regolamento (UE) 2018/1139, che modifica la direttiva 2014/53/UE concernente l’armonizzazione delle legislazioni degli Stati membri relative alla messa a disposizione sul mercato di apparecchiature radio)</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_Toc137567334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9</w:t>
            </w:r>
            <w:r w:rsidR="0093405E" w:rsidRPr="0093405E">
              <w:rPr>
                <w:rFonts w:ascii="Times New Roman" w:hAnsi="Times New Roman" w:cs="Times New Roman"/>
                <w:noProof/>
                <w:webHidden/>
                <w:sz w:val="24"/>
                <w:szCs w:val="24"/>
              </w:rPr>
              <w:fldChar w:fldCharType="end"/>
            </w:r>
          </w:hyperlink>
        </w:p>
        <w:p w14:paraId="1809F6B5" w14:textId="5AB5D967"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5" w:history="1">
            <w:r w:rsidR="0093405E" w:rsidRPr="0093405E">
              <w:rPr>
                <w:rStyle w:val="Collegamentoipertestuale"/>
                <w:rFonts w:ascii="Times New Roman" w:hAnsi="Times New Roman" w:cs="Times New Roman"/>
                <w:noProof/>
                <w:sz w:val="24"/>
                <w:szCs w:val="24"/>
              </w:rPr>
              <w:t>ART. 8</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_Toc137567335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9</w:t>
            </w:r>
            <w:r w:rsidR="0093405E" w:rsidRPr="0093405E">
              <w:rPr>
                <w:rFonts w:ascii="Times New Roman" w:hAnsi="Times New Roman" w:cs="Times New Roman"/>
                <w:noProof/>
                <w:webHidden/>
                <w:sz w:val="24"/>
                <w:szCs w:val="24"/>
              </w:rPr>
              <w:fldChar w:fldCharType="end"/>
            </w:r>
          </w:hyperlink>
        </w:p>
        <w:p w14:paraId="514A2C0F" w14:textId="4A3FD562"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6" w:history="1">
            <w:r w:rsidR="0093405E" w:rsidRPr="0093405E">
              <w:rPr>
                <w:rStyle w:val="Collegamentoipertestuale"/>
                <w:rFonts w:ascii="Times New Roman" w:hAnsi="Times New Roman" w:cs="Times New Roman"/>
                <w:noProof/>
                <w:sz w:val="24"/>
                <w:szCs w:val="24"/>
              </w:rPr>
              <w:t>(Principi e criteri direttivi per l’esercizio della delega per il recepimento della direttiva di esecuzione (UE) 2022/2438 che modifica la direttiva 93/49/CEE e la direttiva di esecuzione 2014/98/UE per quanto riguarda gli organismi nocivi regolamentati non da quarantena rilevanti per l’Unione sui materiali di moltiplicazione delle piante ornamentali, sui materiali di moltiplicazione delle piante da frutto e sulle piante da frutto destinate alla produzione di frutti)</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_Toc137567336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9</w:t>
            </w:r>
            <w:r w:rsidR="0093405E" w:rsidRPr="0093405E">
              <w:rPr>
                <w:rFonts w:ascii="Times New Roman" w:hAnsi="Times New Roman" w:cs="Times New Roman"/>
                <w:noProof/>
                <w:webHidden/>
                <w:sz w:val="24"/>
                <w:szCs w:val="24"/>
              </w:rPr>
              <w:fldChar w:fldCharType="end"/>
            </w:r>
          </w:hyperlink>
        </w:p>
        <w:p w14:paraId="25891F08" w14:textId="375E9526" w:rsidR="0093405E" w:rsidRPr="0093405E" w:rsidRDefault="00000000" w:rsidP="0093405E">
          <w:pPr>
            <w:pStyle w:val="Sommario1"/>
            <w:rPr>
              <w:rFonts w:ascii="Times New Roman" w:eastAsiaTheme="minorEastAsia" w:hAnsi="Times New Roman" w:cs="Times New Roman"/>
              <w:noProof/>
              <w:sz w:val="24"/>
              <w:szCs w:val="24"/>
              <w:lang w:eastAsia="it-IT"/>
            </w:rPr>
          </w:pPr>
          <w:hyperlink w:anchor="_Toc137567337" w:history="1">
            <w:r w:rsidR="0093405E" w:rsidRPr="0093405E">
              <w:rPr>
                <w:rStyle w:val="Collegamentoipertestuale"/>
                <w:rFonts w:ascii="Times New Roman" w:hAnsi="Times New Roman" w:cs="Times New Roman"/>
                <w:noProof/>
                <w:sz w:val="24"/>
                <w:szCs w:val="24"/>
              </w:rPr>
              <w:t>CAPO III</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_Toc137567337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11</w:t>
            </w:r>
            <w:r w:rsidR="0093405E" w:rsidRPr="0093405E">
              <w:rPr>
                <w:rFonts w:ascii="Times New Roman" w:hAnsi="Times New Roman" w:cs="Times New Roman"/>
                <w:noProof/>
                <w:webHidden/>
                <w:sz w:val="24"/>
                <w:szCs w:val="24"/>
              </w:rPr>
              <w:fldChar w:fldCharType="end"/>
            </w:r>
          </w:hyperlink>
        </w:p>
        <w:p w14:paraId="187838BF" w14:textId="2D8B3EC8" w:rsidR="0093405E" w:rsidRPr="0093405E" w:rsidRDefault="00000000" w:rsidP="0093405E">
          <w:pPr>
            <w:pStyle w:val="Sommario1"/>
            <w:rPr>
              <w:rFonts w:ascii="Times New Roman" w:eastAsiaTheme="minorEastAsia" w:hAnsi="Times New Roman" w:cs="Times New Roman"/>
              <w:noProof/>
              <w:sz w:val="24"/>
              <w:szCs w:val="24"/>
              <w:lang w:eastAsia="it-IT"/>
            </w:rPr>
          </w:pPr>
          <w:hyperlink w:anchor="_Toc137567338" w:history="1">
            <w:r w:rsidR="0093405E" w:rsidRPr="0093405E">
              <w:rPr>
                <w:rStyle w:val="Collegamentoipertestuale"/>
                <w:rFonts w:ascii="Times New Roman" w:hAnsi="Times New Roman" w:cs="Times New Roman"/>
                <w:noProof/>
                <w:sz w:val="24"/>
                <w:szCs w:val="24"/>
              </w:rPr>
              <w:t>DELEGHE AL GOVERNO PER L’ATTUAZIONE DI REGOLAMENTI EUROPEI</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_Toc137567338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11</w:t>
            </w:r>
            <w:r w:rsidR="0093405E" w:rsidRPr="0093405E">
              <w:rPr>
                <w:rFonts w:ascii="Times New Roman" w:hAnsi="Times New Roman" w:cs="Times New Roman"/>
                <w:noProof/>
                <w:webHidden/>
                <w:sz w:val="24"/>
                <w:szCs w:val="24"/>
              </w:rPr>
              <w:fldChar w:fldCharType="end"/>
            </w:r>
          </w:hyperlink>
        </w:p>
        <w:p w14:paraId="5725ABC3" w14:textId="0FA7B271"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39" w:history="1">
            <w:r w:rsidR="0093405E" w:rsidRPr="0093405E">
              <w:rPr>
                <w:rStyle w:val="Collegamentoipertestuale"/>
                <w:rFonts w:ascii="Times New Roman" w:hAnsi="Times New Roman" w:cs="Times New Roman"/>
                <w:noProof/>
                <w:sz w:val="24"/>
                <w:szCs w:val="24"/>
              </w:rPr>
              <w:t>ART. 9</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(Delega al Governo per l’adeguamento della normativa nazionale al regolamento (UE) n. 2022/2036 che modifica il regolamento (UE) n. 575/2013 e la direttiva 2014/59/UE per quanto riguarda il trattamento prudenziale degli enti di importanza sistemica a livello mondiale con strategia di risoluzione a punto di avvio multiplo e metodi di sottoscrizione indiretta degli strumenti ammissibili per il soddisfacimento del requisito minimo di fondi propri e passività ammissibili)</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_Toc137567339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11</w:t>
            </w:r>
            <w:r w:rsidR="0093405E" w:rsidRPr="0093405E">
              <w:rPr>
                <w:rFonts w:ascii="Times New Roman" w:hAnsi="Times New Roman" w:cs="Times New Roman"/>
                <w:noProof/>
                <w:webHidden/>
                <w:sz w:val="24"/>
                <w:szCs w:val="24"/>
              </w:rPr>
              <w:fldChar w:fldCharType="end"/>
            </w:r>
          </w:hyperlink>
        </w:p>
        <w:p w14:paraId="5B3B3067" w14:textId="3AC666C5"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40" w:history="1">
            <w:r w:rsidR="0093405E" w:rsidRPr="0093405E">
              <w:rPr>
                <w:rStyle w:val="Collegamentoipertestuale"/>
                <w:rFonts w:ascii="Times New Roman" w:hAnsi="Times New Roman" w:cs="Times New Roman"/>
                <w:noProof/>
                <w:sz w:val="24"/>
                <w:szCs w:val="24"/>
              </w:rPr>
              <w:t>ART. 10</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(Delega al Governo per l’adeguamento della normativa nazionale alle disposizioni del regolamento (UE) 2018/1672, relativo ai controlli sul denaro contante in entrata nell’Unione o in uscita dall’Unione e che abroga il regolamento (CE) n. 1889/2005, nonché alle disposizioni del regolamento di esecuzione (UE) 2021/776 della Commissione dell’11 maggio 2021)</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_Toc137567340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11</w:t>
            </w:r>
            <w:r w:rsidR="0093405E" w:rsidRPr="0093405E">
              <w:rPr>
                <w:rFonts w:ascii="Times New Roman" w:hAnsi="Times New Roman" w:cs="Times New Roman"/>
                <w:noProof/>
                <w:webHidden/>
                <w:sz w:val="24"/>
                <w:szCs w:val="24"/>
              </w:rPr>
              <w:fldChar w:fldCharType="end"/>
            </w:r>
          </w:hyperlink>
        </w:p>
        <w:p w14:paraId="08BCD416" w14:textId="41B20DAE"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41" w:history="1">
            <w:r w:rsidR="0093405E" w:rsidRPr="0093405E">
              <w:rPr>
                <w:rStyle w:val="Collegamentoipertestuale"/>
                <w:rFonts w:ascii="Times New Roman" w:hAnsi="Times New Roman" w:cs="Times New Roman"/>
                <w:noProof/>
                <w:sz w:val="24"/>
                <w:szCs w:val="24"/>
              </w:rPr>
              <w:t>ART. 11</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(Principi e criteri direttivi per l’adeguamento della normativa nazionale alle disposizioni del regolamento (UE) 2022/2554, relativo alla resilienza operativa digitale per il settore finanziario e che modifica i regolamenti (CE) n. 1060/2009, (UE) n. 648/2012, (UE) n. 600/2014, (UE) n. 909/2014 e (UE) 2016/1011 e per il recepimento della direttiva (UE) 2022/2556 del Parlamento europeo e del Consiglio del 14 dicembre 2022 che modifica le direttive 2009/65/CE, 2009/138/CE, 2011/61/UE, 2013/36/UE, 2014/59/UE, 2014/65/UE, (UE) 2015/2366 e (UE) 2016/2341 per quanto riguarda la resilienza operativa digitale per il settore finanziario)</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_Toc137567341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13</w:t>
            </w:r>
            <w:r w:rsidR="0093405E" w:rsidRPr="0093405E">
              <w:rPr>
                <w:rFonts w:ascii="Times New Roman" w:hAnsi="Times New Roman" w:cs="Times New Roman"/>
                <w:noProof/>
                <w:webHidden/>
                <w:sz w:val="24"/>
                <w:szCs w:val="24"/>
              </w:rPr>
              <w:fldChar w:fldCharType="end"/>
            </w:r>
          </w:hyperlink>
        </w:p>
        <w:p w14:paraId="4F20FC59" w14:textId="6216C9D1" w:rsidR="0093405E" w:rsidRPr="0093405E" w:rsidRDefault="00000000" w:rsidP="0093405E">
          <w:pPr>
            <w:pStyle w:val="Sommario2"/>
            <w:ind w:left="0"/>
            <w:jc w:val="both"/>
            <w:rPr>
              <w:rFonts w:ascii="Times New Roman" w:eastAsiaTheme="minorEastAsia" w:hAnsi="Times New Roman" w:cs="Times New Roman"/>
              <w:noProof/>
              <w:sz w:val="24"/>
              <w:szCs w:val="24"/>
              <w:lang w:eastAsia="it-IT"/>
            </w:rPr>
          </w:pPr>
          <w:hyperlink w:anchor="_Toc137567342" w:history="1">
            <w:r w:rsidR="0093405E" w:rsidRPr="0093405E">
              <w:rPr>
                <w:rStyle w:val="Collegamentoipertestuale"/>
                <w:rFonts w:ascii="Times New Roman" w:hAnsi="Times New Roman" w:cs="Times New Roman"/>
                <w:noProof/>
                <w:sz w:val="24"/>
                <w:szCs w:val="24"/>
              </w:rPr>
              <w:t>ART. 12</w:t>
            </w:r>
            <w:r w:rsidR="0093405E" w:rsidRPr="0093405E">
              <w:rPr>
                <w:rFonts w:ascii="Times New Roman" w:eastAsiaTheme="minorEastAsia" w:hAnsi="Times New Roman" w:cs="Times New Roman"/>
                <w:noProof/>
                <w:sz w:val="24"/>
                <w:szCs w:val="24"/>
                <w:lang w:eastAsia="it-IT"/>
              </w:rPr>
              <w:tab/>
            </w:r>
            <w:r w:rsidR="0093405E" w:rsidRPr="0093405E">
              <w:rPr>
                <w:rStyle w:val="Collegamentoipertestuale"/>
                <w:rFonts w:ascii="Times New Roman" w:hAnsi="Times New Roman" w:cs="Times New Roman"/>
                <w:noProof/>
                <w:sz w:val="24"/>
                <w:szCs w:val="24"/>
              </w:rPr>
              <w:t>(Delega al Governo per l'adeguamento della normativa nazionale alle disposizioni del regolamento (UE) 2022/868, relativo alla governance europea dei dati e che modifica il regolamento (UE) 2018/1724)</w:t>
            </w:r>
            <w:r w:rsidR="0093405E" w:rsidRPr="0093405E">
              <w:rPr>
                <w:rFonts w:ascii="Times New Roman" w:hAnsi="Times New Roman" w:cs="Times New Roman"/>
                <w:noProof/>
                <w:webHidden/>
                <w:sz w:val="24"/>
                <w:szCs w:val="24"/>
              </w:rPr>
              <w:tab/>
            </w:r>
            <w:r w:rsidR="0093405E" w:rsidRPr="0093405E">
              <w:rPr>
                <w:rFonts w:ascii="Times New Roman" w:hAnsi="Times New Roman" w:cs="Times New Roman"/>
                <w:noProof/>
                <w:webHidden/>
                <w:sz w:val="24"/>
                <w:szCs w:val="24"/>
              </w:rPr>
              <w:fldChar w:fldCharType="begin"/>
            </w:r>
            <w:r w:rsidR="0093405E" w:rsidRPr="0093405E">
              <w:rPr>
                <w:rFonts w:ascii="Times New Roman" w:hAnsi="Times New Roman" w:cs="Times New Roman"/>
                <w:noProof/>
                <w:webHidden/>
                <w:sz w:val="24"/>
                <w:szCs w:val="24"/>
              </w:rPr>
              <w:instrText xml:space="preserve"> PAGEREF _Toc137567342 \h </w:instrText>
            </w:r>
            <w:r w:rsidR="0093405E" w:rsidRPr="0093405E">
              <w:rPr>
                <w:rFonts w:ascii="Times New Roman" w:hAnsi="Times New Roman" w:cs="Times New Roman"/>
                <w:noProof/>
                <w:webHidden/>
                <w:sz w:val="24"/>
                <w:szCs w:val="24"/>
              </w:rPr>
            </w:r>
            <w:r w:rsidR="0093405E" w:rsidRPr="0093405E">
              <w:rPr>
                <w:rFonts w:ascii="Times New Roman" w:hAnsi="Times New Roman" w:cs="Times New Roman"/>
                <w:noProof/>
                <w:webHidden/>
                <w:sz w:val="24"/>
                <w:szCs w:val="24"/>
              </w:rPr>
              <w:fldChar w:fldCharType="separate"/>
            </w:r>
            <w:r w:rsidR="0093405E" w:rsidRPr="0093405E">
              <w:rPr>
                <w:rFonts w:ascii="Times New Roman" w:hAnsi="Times New Roman" w:cs="Times New Roman"/>
                <w:noProof/>
                <w:webHidden/>
                <w:sz w:val="24"/>
                <w:szCs w:val="24"/>
              </w:rPr>
              <w:t>14</w:t>
            </w:r>
            <w:r w:rsidR="0093405E" w:rsidRPr="0093405E">
              <w:rPr>
                <w:rFonts w:ascii="Times New Roman" w:hAnsi="Times New Roman" w:cs="Times New Roman"/>
                <w:noProof/>
                <w:webHidden/>
                <w:sz w:val="24"/>
                <w:szCs w:val="24"/>
              </w:rPr>
              <w:fldChar w:fldCharType="end"/>
            </w:r>
          </w:hyperlink>
        </w:p>
        <w:p w14:paraId="03569CB0" w14:textId="3F7DD08D" w:rsidR="00B70830" w:rsidRPr="00C45B5E" w:rsidRDefault="00B70830" w:rsidP="0093405E">
          <w:pPr>
            <w:jc w:val="both"/>
            <w:rPr>
              <w:rFonts w:ascii="Book Antiqua" w:hAnsi="Book Antiqua"/>
              <w:sz w:val="24"/>
              <w:szCs w:val="24"/>
            </w:rPr>
          </w:pPr>
          <w:r w:rsidRPr="0093405E">
            <w:rPr>
              <w:rFonts w:ascii="Times New Roman" w:hAnsi="Times New Roman" w:cs="Times New Roman"/>
              <w:b/>
              <w:bCs/>
              <w:sz w:val="24"/>
              <w:szCs w:val="24"/>
            </w:rPr>
            <w:fldChar w:fldCharType="end"/>
          </w:r>
        </w:p>
      </w:sdtContent>
    </w:sdt>
    <w:p w14:paraId="2CC5C39C" w14:textId="77777777" w:rsidR="00B70830" w:rsidRPr="00657DED" w:rsidRDefault="00B70830" w:rsidP="00B70830">
      <w:pPr>
        <w:jc w:val="both"/>
        <w:rPr>
          <w:rFonts w:ascii="Book Antiqua" w:hAnsi="Book Antiqua" w:cs="Times New Roman"/>
          <w:b/>
          <w:sz w:val="24"/>
          <w:szCs w:val="24"/>
        </w:rPr>
      </w:pPr>
      <w:r w:rsidRPr="00C45B5E">
        <w:rPr>
          <w:rFonts w:ascii="Book Antiqua" w:hAnsi="Book Antiqua" w:cs="Times New Roman"/>
          <w:b/>
          <w:sz w:val="24"/>
          <w:szCs w:val="24"/>
        </w:rPr>
        <w:br w:type="page"/>
      </w:r>
    </w:p>
    <w:p w14:paraId="39EE0FF0" w14:textId="2F19F9C2" w:rsidR="00B70830" w:rsidRDefault="00B70830" w:rsidP="00B70830">
      <w:pPr>
        <w:spacing w:after="120" w:line="240" w:lineRule="auto"/>
        <w:ind w:right="-1"/>
        <w:jc w:val="both"/>
        <w:rPr>
          <w:rFonts w:ascii="Book Antiqua" w:hAnsi="Book Antiqua" w:cs="Times New Roman"/>
          <w:b/>
          <w:sz w:val="24"/>
          <w:szCs w:val="24"/>
        </w:rPr>
      </w:pPr>
      <w:r w:rsidRPr="00CE14DB">
        <w:rPr>
          <w:rFonts w:ascii="Book Antiqua" w:hAnsi="Book Antiqua" w:cs="Times New Roman"/>
          <w:b/>
          <w:sz w:val="24"/>
          <w:szCs w:val="24"/>
        </w:rPr>
        <w:lastRenderedPageBreak/>
        <w:t xml:space="preserve">SCHEMA DI DISEGNO DI LEGGE RECANTE DELEGA AL GOVERNO PER IL RECEPIMENTO DELLE DIRETTIVE EUROPEE E L’ATTUAZIONE DI ALTRI ATTI DELL’UNIONE EUROPEA - LEGGE DI DELEGAZIONE EUROPEA </w:t>
      </w:r>
      <w:r>
        <w:rPr>
          <w:rFonts w:ascii="Book Antiqua" w:hAnsi="Book Antiqua" w:cs="Times New Roman"/>
          <w:b/>
          <w:sz w:val="24"/>
          <w:szCs w:val="24"/>
        </w:rPr>
        <w:t>2022-2023</w:t>
      </w:r>
    </w:p>
    <w:p w14:paraId="128F49CB" w14:textId="77777777" w:rsidR="0002682F" w:rsidRPr="00CE14DB" w:rsidRDefault="0002682F" w:rsidP="00B70830">
      <w:pPr>
        <w:spacing w:after="120" w:line="240" w:lineRule="auto"/>
        <w:ind w:right="-1"/>
        <w:jc w:val="both"/>
        <w:rPr>
          <w:rFonts w:ascii="Book Antiqua" w:hAnsi="Book Antiqua" w:cs="Times New Roman"/>
          <w:b/>
          <w:sz w:val="24"/>
          <w:szCs w:val="24"/>
        </w:rPr>
      </w:pPr>
    </w:p>
    <w:p w14:paraId="1849B651" w14:textId="77777777" w:rsidR="0002682F" w:rsidRDefault="0002682F" w:rsidP="0002682F">
      <w:pPr>
        <w:pStyle w:val="Titolo1"/>
        <w:spacing w:before="0"/>
        <w:jc w:val="center"/>
      </w:pPr>
      <w:bookmarkStart w:id="0" w:name="_Toc137567324"/>
      <w:r>
        <w:t>CAPO I</w:t>
      </w:r>
      <w:bookmarkEnd w:id="0"/>
    </w:p>
    <w:p w14:paraId="5EE3EF21" w14:textId="1B127B89" w:rsidR="0002682F" w:rsidRDefault="0002682F" w:rsidP="0002682F">
      <w:pPr>
        <w:pStyle w:val="Titolo1"/>
        <w:spacing w:before="0"/>
        <w:jc w:val="center"/>
      </w:pPr>
      <w:bookmarkStart w:id="1" w:name="_Toc137567325"/>
      <w:r w:rsidRPr="00CA463A">
        <w:t>D</w:t>
      </w:r>
      <w:r>
        <w:t>ISPOSIZIONI GENERALI PER IL RECEPIMENTO E L’ATTUAZIONE DEGLI ATTI DELL’UNIONE EUROPEA</w:t>
      </w:r>
      <w:bookmarkEnd w:id="1"/>
    </w:p>
    <w:p w14:paraId="7CE642F9" w14:textId="77777777" w:rsidR="00B70830" w:rsidRPr="00CE14DB" w:rsidRDefault="00B70830" w:rsidP="00B70830">
      <w:pPr>
        <w:spacing w:after="120" w:line="240" w:lineRule="auto"/>
        <w:ind w:right="-1"/>
        <w:jc w:val="center"/>
        <w:rPr>
          <w:rFonts w:ascii="Book Antiqua" w:hAnsi="Book Antiqua" w:cs="Times New Roman"/>
          <w:sz w:val="24"/>
          <w:szCs w:val="24"/>
        </w:rPr>
      </w:pPr>
    </w:p>
    <w:p w14:paraId="28A45407" w14:textId="77777777" w:rsidR="00B70830" w:rsidRPr="00B816E2" w:rsidRDefault="00B70830" w:rsidP="00B70830">
      <w:pPr>
        <w:pStyle w:val="Titolo2"/>
        <w:numPr>
          <w:ilvl w:val="0"/>
          <w:numId w:val="17"/>
        </w:numPr>
        <w:tabs>
          <w:tab w:val="num" w:pos="360"/>
        </w:tabs>
        <w:ind w:left="0" w:firstLine="0"/>
        <w:jc w:val="center"/>
      </w:pPr>
      <w:bookmarkStart w:id="2" w:name="IndiceArtAnchor15PDL0041490_9"/>
      <w:bookmarkEnd w:id="2"/>
      <w:r>
        <w:t xml:space="preserve">                                                                                                                                                                  </w:t>
      </w:r>
      <w:bookmarkStart w:id="3" w:name="_Toc137567326"/>
      <w:r w:rsidRPr="00B816E2">
        <w:t>(Delega al Governo per l'attuazione e il recepimento degli atti normativi dell'Unione europea)</w:t>
      </w:r>
      <w:bookmarkEnd w:id="3"/>
    </w:p>
    <w:p w14:paraId="433856E7" w14:textId="1D0407C8" w:rsidR="00B70830" w:rsidRPr="002F6362" w:rsidRDefault="00B70830" w:rsidP="00B70830">
      <w:pPr>
        <w:autoSpaceDE w:val="0"/>
        <w:autoSpaceDN w:val="0"/>
        <w:adjustRightInd w:val="0"/>
        <w:spacing w:after="120" w:line="240" w:lineRule="auto"/>
        <w:jc w:val="both"/>
        <w:rPr>
          <w:rFonts w:ascii="Book Antiqua" w:hAnsi="Book Antiqua" w:cs="Times New Roman"/>
          <w:sz w:val="24"/>
          <w:szCs w:val="24"/>
        </w:rPr>
      </w:pPr>
      <w:r w:rsidRPr="002F6362">
        <w:rPr>
          <w:rFonts w:ascii="Book Antiqua" w:hAnsi="Book Antiqua" w:cs="Times New Roman"/>
          <w:sz w:val="24"/>
          <w:szCs w:val="24"/>
        </w:rPr>
        <w:t>1.  Il Governo è delegato ad adottare, secondo i termini, le procedure</w:t>
      </w:r>
      <w:r w:rsidR="00BC6EAA">
        <w:rPr>
          <w:rFonts w:ascii="Book Antiqua" w:hAnsi="Book Antiqua" w:cs="Times New Roman"/>
          <w:sz w:val="24"/>
          <w:szCs w:val="24"/>
        </w:rPr>
        <w:t>,</w:t>
      </w:r>
      <w:r w:rsidRPr="002F6362">
        <w:rPr>
          <w:rFonts w:ascii="Book Antiqua" w:hAnsi="Book Antiqua" w:cs="Times New Roman"/>
          <w:sz w:val="24"/>
          <w:szCs w:val="24"/>
        </w:rPr>
        <w:t xml:space="preserve"> i princìpi e criteri direttivi di cui agli articoli 31 e 32 della legge 24 dicembre 2012, n. 234, nonché quelli specifici stabiliti dalla presente legge, i decreti legislativi per l'attuazione e il recepimento degli atti dell'Unione europea di cui agli articoli da 2 a </w:t>
      </w:r>
      <w:r>
        <w:rPr>
          <w:rFonts w:ascii="Book Antiqua" w:hAnsi="Book Antiqua" w:cs="Times New Roman"/>
          <w:sz w:val="24"/>
          <w:szCs w:val="24"/>
        </w:rPr>
        <w:t>12</w:t>
      </w:r>
      <w:r w:rsidRPr="002F6362">
        <w:rPr>
          <w:rFonts w:ascii="Book Antiqua" w:hAnsi="Book Antiqua" w:cs="Times New Roman"/>
          <w:sz w:val="24"/>
          <w:szCs w:val="24"/>
        </w:rPr>
        <w:t xml:space="preserve"> della presente legge e all'annesso allegato A.</w:t>
      </w:r>
    </w:p>
    <w:p w14:paraId="636AA4E5" w14:textId="77777777" w:rsidR="00B70830" w:rsidRPr="002F6362" w:rsidRDefault="00B70830" w:rsidP="00B70830">
      <w:pPr>
        <w:autoSpaceDE w:val="0"/>
        <w:autoSpaceDN w:val="0"/>
        <w:adjustRightInd w:val="0"/>
        <w:spacing w:after="120" w:line="240" w:lineRule="auto"/>
        <w:jc w:val="both"/>
        <w:rPr>
          <w:rFonts w:ascii="Book Antiqua" w:hAnsi="Book Antiqua" w:cs="Times New Roman"/>
          <w:sz w:val="24"/>
          <w:szCs w:val="24"/>
        </w:rPr>
      </w:pPr>
      <w:r w:rsidRPr="002F6362">
        <w:rPr>
          <w:rFonts w:ascii="Book Antiqua" w:hAnsi="Book Antiqua" w:cs="Times New Roman"/>
          <w:sz w:val="24"/>
          <w:szCs w:val="24"/>
        </w:rPr>
        <w:t>2.  Gli schemi dei decreti legislativi di cui al comma 1 sono trasmessi, dopo l'acquisizione degli altri pareri previsti dalla legge, alla Camera dei deputati e al Senato della Repubblica affinché su di essi sia espresso il parere dei competenti organi parlamentari.</w:t>
      </w:r>
    </w:p>
    <w:p w14:paraId="0D44E240" w14:textId="77777777" w:rsidR="00B70830" w:rsidRDefault="00B70830" w:rsidP="00B70830">
      <w:pPr>
        <w:autoSpaceDE w:val="0"/>
        <w:autoSpaceDN w:val="0"/>
        <w:adjustRightInd w:val="0"/>
        <w:spacing w:after="120" w:line="240" w:lineRule="auto"/>
        <w:jc w:val="both"/>
        <w:rPr>
          <w:rFonts w:ascii="Book Antiqua" w:hAnsi="Book Antiqua" w:cs="Times New Roman"/>
          <w:sz w:val="24"/>
          <w:szCs w:val="24"/>
        </w:rPr>
      </w:pPr>
      <w:r w:rsidRPr="002F6362">
        <w:rPr>
          <w:rFonts w:ascii="Book Antiqua" w:hAnsi="Book Antiqua" w:cs="Times New Roman"/>
          <w:sz w:val="24"/>
          <w:szCs w:val="24"/>
        </w:rPr>
        <w:t>3.  Eventuali spese non contemplate da leggi vigenti e che non riguardano l'attività ordinaria delle amministrazioni statali o regionali possono essere previste nei decreti legislativi di cui al comma 1, nei soli limiti occorrenti per l'adempimento degli obblighi derivanti dall'esercizio delle deleghe di cui al medesimo comma 1. Alla relativa copertura, nonché alla copertura delle minori entrate eventualmente derivanti dall'attuazione delle deleghe, laddove non sia possibile farvi fronte con i fondi già assegnati alle competenti amministrazioni, si provvede mediante riduzione del fondo per il recepimento della normativa europea di cui all'articolo 41-bis della citata legge n. 234 del 2012. Qualora la dotazione del predetto fondo si rivelasse insufficiente, i decreti legislativi dai quali derivino nuovi o maggiori oneri sono emanati solo successivamente all'entrata in vigore dei provvedimenti legislativi che stanziano le occorrenti risorse finanziarie, in conformità all'articolo 17, comma 2, della legge 31 dicembre 2009, n. 196.</w:t>
      </w:r>
    </w:p>
    <w:p w14:paraId="26A86ACC" w14:textId="77777777" w:rsidR="00B70830" w:rsidRPr="00CE14DB" w:rsidRDefault="00B70830" w:rsidP="00B70830">
      <w:pPr>
        <w:autoSpaceDE w:val="0"/>
        <w:autoSpaceDN w:val="0"/>
        <w:adjustRightInd w:val="0"/>
        <w:spacing w:after="0" w:line="240" w:lineRule="auto"/>
        <w:ind w:right="-1"/>
        <w:jc w:val="both"/>
        <w:rPr>
          <w:rFonts w:ascii="Book Antiqua" w:hAnsi="Book Antiqua" w:cs="Times New Roman"/>
          <w:sz w:val="24"/>
          <w:szCs w:val="24"/>
        </w:rPr>
      </w:pPr>
    </w:p>
    <w:p w14:paraId="2615DAC5" w14:textId="77777777" w:rsidR="00B70830" w:rsidRPr="00B816E2" w:rsidRDefault="00B70830" w:rsidP="00B70830">
      <w:pPr>
        <w:pStyle w:val="Titolo2"/>
        <w:numPr>
          <w:ilvl w:val="0"/>
          <w:numId w:val="17"/>
        </w:numPr>
        <w:tabs>
          <w:tab w:val="num" w:pos="360"/>
        </w:tabs>
        <w:ind w:left="0" w:firstLine="0"/>
        <w:jc w:val="center"/>
      </w:pPr>
      <w:r>
        <w:t xml:space="preserve">                                                                                                                                                            </w:t>
      </w:r>
      <w:bookmarkStart w:id="4" w:name="_Toc137567327"/>
      <w:r w:rsidRPr="00B816E2">
        <w:t>(Delega al Governo per la disciplina sanzionatoria di violazioni di atti normativi dell’Unione europea)</w:t>
      </w:r>
      <w:bookmarkEnd w:id="4"/>
    </w:p>
    <w:p w14:paraId="2F76760F" w14:textId="77777777" w:rsidR="00B70830" w:rsidRPr="00CE14DB" w:rsidRDefault="00B70830" w:rsidP="00B70830">
      <w:pPr>
        <w:spacing w:after="120" w:line="240" w:lineRule="auto"/>
        <w:jc w:val="both"/>
        <w:rPr>
          <w:rFonts w:ascii="Book Antiqua" w:hAnsi="Book Antiqua" w:cs="Times New Roman"/>
          <w:sz w:val="24"/>
          <w:szCs w:val="24"/>
        </w:rPr>
      </w:pPr>
      <w:r w:rsidRPr="002F6362">
        <w:rPr>
          <w:rFonts w:ascii="Book Antiqua" w:hAnsi="Book Antiqua" w:cs="Times New Roman"/>
          <w:sz w:val="24"/>
          <w:szCs w:val="24"/>
        </w:rPr>
        <w:t>1.  Il Governo, fatte salve le norme penali vigenti, è delegato ad adottare, ai sensi dell'articolo 33 della legge 24 dicembre 2012, n. 234, e secondo i princìpi e criteri direttivi di cui all'articolo 32, comma 1, lettera d), della medesima legge, entro diciotto mesi dalla data di entrata in vigore della presente legge, disposizioni recanti sanzioni penali o amministrative per le violazioni di obblighi contenuti in direttive europee recepite in via regolamentare o amministrativa ovvero in regolamenti dell'Unione europea pubblicati alla data di entrata in vigore della presente legge, per le quali non siano già previste sanzioni penali o amministrative.</w:t>
      </w:r>
    </w:p>
    <w:p w14:paraId="6E9BE3A8" w14:textId="77777777" w:rsidR="00B70830" w:rsidRDefault="00B70830" w:rsidP="00B70830">
      <w:pPr>
        <w:spacing w:after="0" w:line="240" w:lineRule="auto"/>
        <w:ind w:right="-1"/>
        <w:jc w:val="center"/>
        <w:rPr>
          <w:rFonts w:ascii="Book Antiqua" w:hAnsi="Book Antiqua" w:cs="Times New Roman"/>
          <w:b/>
          <w:sz w:val="24"/>
          <w:szCs w:val="24"/>
        </w:rPr>
      </w:pPr>
    </w:p>
    <w:p w14:paraId="6A00F89F" w14:textId="0E11DA05" w:rsidR="00B70830" w:rsidRDefault="00B70830" w:rsidP="00B70830">
      <w:pPr>
        <w:pStyle w:val="Titolo1"/>
        <w:spacing w:before="0"/>
        <w:jc w:val="center"/>
      </w:pPr>
      <w:bookmarkStart w:id="5" w:name="_Toc137567328"/>
      <w:r>
        <w:t>CAPO I</w:t>
      </w:r>
      <w:r w:rsidR="0002682F">
        <w:t>I</w:t>
      </w:r>
      <w:bookmarkEnd w:id="5"/>
    </w:p>
    <w:p w14:paraId="424ECAFF" w14:textId="2A72B837" w:rsidR="00B70830" w:rsidRDefault="00B70830" w:rsidP="00B70830">
      <w:pPr>
        <w:pStyle w:val="Titolo1"/>
        <w:spacing w:before="0"/>
        <w:jc w:val="center"/>
      </w:pPr>
      <w:bookmarkStart w:id="6" w:name="_Toc137567329"/>
      <w:r w:rsidRPr="00CA463A">
        <w:t>DELEGHE AL GOVERNO PER</w:t>
      </w:r>
      <w:r>
        <w:t xml:space="preserve"> </w:t>
      </w:r>
      <w:r w:rsidR="0002682F">
        <w:t>IL RECEPIMENTO</w:t>
      </w:r>
      <w:r>
        <w:t xml:space="preserve"> DI DIRETTIV</w:t>
      </w:r>
      <w:r w:rsidR="0002682F">
        <w:t>E EUROPEE</w:t>
      </w:r>
      <w:bookmarkEnd w:id="6"/>
    </w:p>
    <w:p w14:paraId="63CE6D4E" w14:textId="77777777" w:rsidR="00B70830" w:rsidRDefault="00B70830" w:rsidP="00B70830">
      <w:pPr>
        <w:pStyle w:val="Titolo2"/>
        <w:numPr>
          <w:ilvl w:val="0"/>
          <w:numId w:val="17"/>
        </w:numPr>
        <w:tabs>
          <w:tab w:val="num" w:pos="360"/>
        </w:tabs>
        <w:ind w:left="0" w:firstLine="142"/>
        <w:jc w:val="center"/>
      </w:pPr>
      <w:r>
        <w:t xml:space="preserve">                                                                                                                                                        </w:t>
      </w:r>
      <w:bookmarkStart w:id="7" w:name="_Toc137567330"/>
      <w:bookmarkStart w:id="8" w:name="_Hlk137131232"/>
      <w:r w:rsidRPr="00C905DB">
        <w:t>(Principi e criteri direttivi per l’esercizio della delega per il recepimento della direttiva (UE) 2022/2555</w:t>
      </w:r>
      <w:r>
        <w:t>,</w:t>
      </w:r>
      <w:r w:rsidRPr="00C905DB">
        <w:t xml:space="preserve"> relativa a misure per un livello comune elevato di </w:t>
      </w:r>
      <w:r w:rsidRPr="003457AA">
        <w:t>cibersicurezza</w:t>
      </w:r>
      <w:r w:rsidRPr="00C905DB">
        <w:t xml:space="preserve"> nell'Unione, recante modifica del regolamento (UE) n. 910/2014 e della direttiva (UE) 2018/1972 e che abroga la direttiva (UE) 2016/1148 (direttiva NIS2)</w:t>
      </w:r>
      <w:bookmarkEnd w:id="7"/>
    </w:p>
    <w:bookmarkEnd w:id="8"/>
    <w:p w14:paraId="01442CEB" w14:textId="6DC23ACC" w:rsidR="00B70830" w:rsidRPr="000B7530" w:rsidRDefault="00B70830" w:rsidP="00B70830">
      <w:pPr>
        <w:spacing w:after="120" w:line="240" w:lineRule="auto"/>
        <w:jc w:val="both"/>
        <w:rPr>
          <w:rFonts w:ascii="Book Antiqua" w:hAnsi="Book Antiqua" w:cs="Times New Roman"/>
          <w:sz w:val="24"/>
          <w:szCs w:val="24"/>
        </w:rPr>
      </w:pPr>
      <w:r w:rsidRPr="000B7530">
        <w:rPr>
          <w:rFonts w:ascii="Book Antiqua" w:hAnsi="Book Antiqua" w:cs="Times New Roman"/>
          <w:sz w:val="24"/>
          <w:szCs w:val="24"/>
        </w:rPr>
        <w:t xml:space="preserve">1. Nell’esercizio della delega per </w:t>
      </w:r>
      <w:r w:rsidR="0002682F">
        <w:rPr>
          <w:rFonts w:ascii="Book Antiqua" w:hAnsi="Book Antiqua" w:cs="Times New Roman"/>
          <w:sz w:val="24"/>
          <w:szCs w:val="24"/>
        </w:rPr>
        <w:t>il recepimento</w:t>
      </w:r>
      <w:r w:rsidRPr="000B7530">
        <w:rPr>
          <w:rFonts w:ascii="Book Antiqua" w:hAnsi="Book Antiqua" w:cs="Times New Roman"/>
          <w:sz w:val="24"/>
          <w:szCs w:val="24"/>
        </w:rPr>
        <w:t xml:space="preserve"> della direttiva (UE) 2022/2555 del Parlamento europeo e del Consiglio</w:t>
      </w:r>
      <w:r>
        <w:rPr>
          <w:rFonts w:ascii="Book Antiqua" w:hAnsi="Book Antiqua" w:cs="Times New Roman"/>
          <w:sz w:val="24"/>
          <w:szCs w:val="24"/>
        </w:rPr>
        <w:t>,</w:t>
      </w:r>
      <w:r w:rsidRPr="000B7530">
        <w:rPr>
          <w:rFonts w:ascii="Book Antiqua" w:hAnsi="Book Antiqua" w:cs="Times New Roman"/>
          <w:sz w:val="24"/>
          <w:szCs w:val="24"/>
        </w:rPr>
        <w:t xml:space="preserve"> del 14 dicembre 2022, il Governo, sentita l’Agenzia per la cybersicurezza nazionale, osserva oltre ai princìpi e criteri direttivi generali di cui all’articolo 32 della legge 24 dicembre 2012, n. 234, anche i seguenti princìpi e criteri direttivi specifici:</w:t>
      </w:r>
    </w:p>
    <w:p w14:paraId="2F7BF635" w14:textId="77777777" w:rsidR="00B70830" w:rsidRPr="00361739" w:rsidRDefault="00B70830" w:rsidP="00B70830">
      <w:pPr>
        <w:pStyle w:val="Paragrafoelenco"/>
        <w:numPr>
          <w:ilvl w:val="0"/>
          <w:numId w:val="3"/>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individuare i criteri in base ai quali un ente pubblico può essere considerato pubblica amministrazione ai fini dell’applicazione delle disposizioni della direttiva (UE) 2022/2555;</w:t>
      </w:r>
    </w:p>
    <w:p w14:paraId="582370F9" w14:textId="02C9A356" w:rsidR="00847BD5" w:rsidRPr="00847BD5" w:rsidRDefault="00847BD5" w:rsidP="00847BD5">
      <w:pPr>
        <w:pStyle w:val="Paragrafoelenco"/>
        <w:numPr>
          <w:ilvl w:val="0"/>
          <w:numId w:val="3"/>
        </w:numPr>
        <w:spacing w:after="0" w:line="240" w:lineRule="auto"/>
        <w:jc w:val="both"/>
        <w:rPr>
          <w:rFonts w:ascii="Book Antiqua" w:hAnsi="Book Antiqua" w:cs="Times New Roman"/>
          <w:sz w:val="24"/>
          <w:szCs w:val="24"/>
        </w:rPr>
      </w:pPr>
      <w:r w:rsidRPr="00847BD5">
        <w:rPr>
          <w:rFonts w:ascii="Book Antiqua" w:hAnsi="Book Antiqua" w:cs="Times New Roman"/>
          <w:sz w:val="24"/>
          <w:szCs w:val="24"/>
        </w:rPr>
        <w:t xml:space="preserve">ferma restando l’esclusione prevista dall’articolo 2, paragrafo 7, della direttiva (UE) 2022/2555 per gli enti della pubblica amministrazione operanti nei settori ivi indicati, compresi gli Organismi di informazione per la sicurezza ai quali si applicano le disposizioni di cui alla legge 3 agosto 2007, n. 124, avvalersi della possibilità di esentare soggetti specifici, che svolgono attività nei settori della difesa o che forniscono servizi esclusivamente all’Amministrazione della difesa, dal rispetto degli obblighi previsti dalle disposizioni indicate all’articolo 2, paragrafo 8, della medesima direttiva; </w:t>
      </w:r>
    </w:p>
    <w:p w14:paraId="5ED4D957" w14:textId="219CD171" w:rsidR="00B70830" w:rsidRPr="00361739" w:rsidRDefault="00B70830" w:rsidP="00B70830">
      <w:pPr>
        <w:pStyle w:val="Paragrafoelenco"/>
        <w:numPr>
          <w:ilvl w:val="0"/>
          <w:numId w:val="3"/>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 xml:space="preserve">confermare la distinzione tra l’Agenzia per la cybersicurezza nazionale, quale autorità nazionale competente </w:t>
      </w:r>
      <w:r w:rsidR="00847BD5">
        <w:rPr>
          <w:rFonts w:ascii="Book Antiqua" w:hAnsi="Book Antiqua" w:cs="Times New Roman"/>
          <w:sz w:val="24"/>
          <w:szCs w:val="24"/>
        </w:rPr>
        <w:t xml:space="preserve">e </w:t>
      </w:r>
      <w:r w:rsidRPr="00361739">
        <w:rPr>
          <w:rFonts w:ascii="Book Antiqua" w:hAnsi="Book Antiqua" w:cs="Times New Roman"/>
          <w:sz w:val="24"/>
          <w:szCs w:val="24"/>
        </w:rPr>
        <w:t>punto di contatto, ai sensi dell’articolo 8 della direttiva (UE) 2022/2555, e le autorità di settore operanti negli ambiti di cui agli allegati I e II alla medesima direttiva;</w:t>
      </w:r>
    </w:p>
    <w:p w14:paraId="26A2BB85" w14:textId="77777777" w:rsidR="00B70830" w:rsidRPr="006856BA" w:rsidRDefault="00B70830" w:rsidP="00B70830">
      <w:pPr>
        <w:pStyle w:val="Paragrafoelenco"/>
        <w:numPr>
          <w:ilvl w:val="0"/>
          <w:numId w:val="3"/>
        </w:numPr>
        <w:spacing w:after="120" w:line="240" w:lineRule="auto"/>
        <w:contextualSpacing w:val="0"/>
        <w:jc w:val="both"/>
        <w:rPr>
          <w:rFonts w:ascii="Book Antiqua" w:hAnsi="Book Antiqua" w:cs="Times New Roman"/>
          <w:b/>
          <w:bCs/>
          <w:sz w:val="24"/>
          <w:szCs w:val="24"/>
          <w:highlight w:val="yellow"/>
        </w:rPr>
      </w:pPr>
      <w:r w:rsidRPr="006856BA">
        <w:rPr>
          <w:rFonts w:ascii="Book Antiqua" w:hAnsi="Book Antiqua" w:cs="Times New Roman"/>
          <w:b/>
          <w:bCs/>
          <w:sz w:val="24"/>
          <w:szCs w:val="24"/>
          <w:highlight w:val="yellow"/>
        </w:rPr>
        <w:t>individuare l’Agenzia per la cybersicurezza nazionale quale autorità di gestione delle crisi informatiche, ai sensi dell’articolo 9 della direttiva (UE) 2022/2555;</w:t>
      </w:r>
    </w:p>
    <w:p w14:paraId="4E187DE6" w14:textId="642D6647" w:rsidR="00B70830" w:rsidRPr="00361739" w:rsidRDefault="00B70830" w:rsidP="00847BD5">
      <w:pPr>
        <w:pStyle w:val="Paragrafoelenco"/>
        <w:numPr>
          <w:ilvl w:val="0"/>
          <w:numId w:val="3"/>
        </w:numPr>
        <w:spacing w:after="120" w:line="240" w:lineRule="auto"/>
        <w:contextualSpacing w:val="0"/>
        <w:jc w:val="both"/>
        <w:rPr>
          <w:rFonts w:ascii="Book Antiqua" w:hAnsi="Book Antiqua" w:cs="Times New Roman"/>
          <w:sz w:val="24"/>
          <w:szCs w:val="24"/>
        </w:rPr>
      </w:pPr>
      <w:r w:rsidRPr="003E2567">
        <w:rPr>
          <w:rFonts w:ascii="Book Antiqua" w:hAnsi="Book Antiqua" w:cs="Times New Roman"/>
          <w:sz w:val="24"/>
          <w:szCs w:val="24"/>
        </w:rPr>
        <w:t xml:space="preserve">in relazione all’istituzione del Team di risposta agli incidenti di sicurezza informatica (CSIRT), di cui all’articolo 10 della direttiva (UE) 2022/2555, confermare le disposizioni di cui all’articolo 8 del decreto legislativo 18 maggio 2018, n. 65, in materia di istituzione del CSIRT </w:t>
      </w:r>
      <w:r w:rsidRPr="00361739">
        <w:rPr>
          <w:rFonts w:ascii="Book Antiqua" w:hAnsi="Book Antiqua" w:cs="Times New Roman"/>
          <w:sz w:val="24"/>
          <w:szCs w:val="24"/>
        </w:rPr>
        <w:t>Italia, nonché ampliare quanto previsto dal medesimo decreto legislativo prevedendo la collaborazione tra tutte le strutture pubbliche (CERT) coinvolte in caso di eventi malevoli alla sicurezza informatica;</w:t>
      </w:r>
    </w:p>
    <w:p w14:paraId="1CA2BE25" w14:textId="30731941" w:rsidR="00B70830" w:rsidRPr="00361739" w:rsidRDefault="00B70830" w:rsidP="00847BD5">
      <w:pPr>
        <w:pStyle w:val="Paragrafoelenco"/>
        <w:numPr>
          <w:ilvl w:val="0"/>
          <w:numId w:val="3"/>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 xml:space="preserve">prevedere un regime transitorio per i soggetti già sottoposti alla disciplina del decreto legislativo 18 maggio 2018, n. 65, di </w:t>
      </w:r>
      <w:r w:rsidR="0002682F">
        <w:rPr>
          <w:rFonts w:ascii="Book Antiqua" w:hAnsi="Book Antiqua" w:cs="Times New Roman"/>
          <w:sz w:val="24"/>
          <w:szCs w:val="24"/>
        </w:rPr>
        <w:t>recepimento</w:t>
      </w:r>
      <w:r w:rsidRPr="00361739">
        <w:rPr>
          <w:rFonts w:ascii="Book Antiqua" w:hAnsi="Book Antiqua" w:cs="Times New Roman"/>
          <w:sz w:val="24"/>
          <w:szCs w:val="24"/>
        </w:rPr>
        <w:t xml:space="preserve"> della direttiva (UE) 2016/1148, ai fini della migliore applicazione delle disposizioni previste dalla direttiva (UE) 2022/2555;</w:t>
      </w:r>
    </w:p>
    <w:p w14:paraId="2A653FE6" w14:textId="3CB9B0B9" w:rsidR="00B70830" w:rsidRPr="00361739" w:rsidRDefault="00B70830" w:rsidP="00847BD5">
      <w:pPr>
        <w:pStyle w:val="Paragrafoelenco"/>
        <w:numPr>
          <w:ilvl w:val="0"/>
          <w:numId w:val="3"/>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 xml:space="preserve"> prevedere meccanismi che consentano la registrazione dei soggetti essenziali e importanti, di cui all’articolo 3 della direttiva (UE) 2022/2555, per la comunicazione dei dati previsti dal paragrafo 4 del medesimo articolo 3;</w:t>
      </w:r>
    </w:p>
    <w:p w14:paraId="095125B6" w14:textId="77777777" w:rsidR="00B70830" w:rsidRPr="00361739" w:rsidRDefault="00B70830" w:rsidP="00847BD5">
      <w:pPr>
        <w:pStyle w:val="Paragrafoelenco"/>
        <w:numPr>
          <w:ilvl w:val="0"/>
          <w:numId w:val="3"/>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lastRenderedPageBreak/>
        <w:t>introdurre le modifiche necessarie alla legislazione vigente, anche in materia penale, al fine di assicurare il corretto recepimento nell’ordinamento nazionale delle disposizioni della direttiva (UE) 2022/2555 in tema di divulgazione coordinata delle vulnerabilità;</w:t>
      </w:r>
    </w:p>
    <w:p w14:paraId="092071B7" w14:textId="09F89A23" w:rsidR="00B70830" w:rsidRPr="00361739" w:rsidRDefault="00B70830" w:rsidP="00847BD5">
      <w:pPr>
        <w:pStyle w:val="Paragrafoelenco"/>
        <w:numPr>
          <w:ilvl w:val="0"/>
          <w:numId w:val="3"/>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definire le competenze dell’Agenzia per l’Italia digitale e dell’Agenzia per la cybersicurezza nazionale in relazione alle attività previste dal regolamento (UE) n. 910/2014 del Parlamento europeo e del Consiglio del 23 luglio 2014;</w:t>
      </w:r>
    </w:p>
    <w:p w14:paraId="3CB72E9B" w14:textId="77777777" w:rsidR="00B70830" w:rsidRPr="002B3244" w:rsidRDefault="00B70830" w:rsidP="00B70830">
      <w:pPr>
        <w:pStyle w:val="Paragrafoelenco"/>
        <w:numPr>
          <w:ilvl w:val="0"/>
          <w:numId w:val="20"/>
        </w:numPr>
        <w:spacing w:after="120" w:line="240" w:lineRule="auto"/>
        <w:contextualSpacing w:val="0"/>
        <w:jc w:val="both"/>
        <w:rPr>
          <w:rFonts w:ascii="Book Antiqua" w:hAnsi="Book Antiqua" w:cs="Times New Roman"/>
          <w:sz w:val="24"/>
          <w:szCs w:val="24"/>
        </w:rPr>
      </w:pPr>
      <w:r w:rsidRPr="002B3244">
        <w:rPr>
          <w:rFonts w:ascii="Book Antiqua" w:hAnsi="Book Antiqua" w:cs="Times New Roman"/>
          <w:sz w:val="24"/>
          <w:szCs w:val="24"/>
        </w:rPr>
        <w:t>rivedere il sistema sanzionatorio e il sistema di vigilanza ed esecuzione, in particolare:</w:t>
      </w:r>
    </w:p>
    <w:p w14:paraId="5A83C1D4" w14:textId="77777777" w:rsidR="00B70830" w:rsidRPr="002B3244" w:rsidRDefault="00B70830" w:rsidP="00B70830">
      <w:pPr>
        <w:pStyle w:val="Paragrafoelenco"/>
        <w:numPr>
          <w:ilvl w:val="0"/>
          <w:numId w:val="4"/>
        </w:numPr>
        <w:spacing w:after="120" w:line="240" w:lineRule="auto"/>
        <w:ind w:left="993" w:hanging="11"/>
        <w:contextualSpacing w:val="0"/>
        <w:jc w:val="both"/>
        <w:rPr>
          <w:rFonts w:ascii="Book Antiqua" w:hAnsi="Book Antiqua" w:cs="Times New Roman"/>
          <w:sz w:val="24"/>
          <w:szCs w:val="24"/>
        </w:rPr>
      </w:pPr>
      <w:r w:rsidRPr="002B3244">
        <w:rPr>
          <w:rFonts w:ascii="Book Antiqua" w:hAnsi="Book Antiqua" w:cs="Times New Roman"/>
          <w:sz w:val="24"/>
          <w:szCs w:val="24"/>
        </w:rPr>
        <w:t>prevedendo sanzioni effettive, proporzionate e dissuasive rispetto alla gravità della violazione degli obblighi derivanti dalla direttiva (UE) 2022/2555, anche in deroga ai criteri e ai limiti previsti dall’articolo 32, comma 1, lettera d), della legge 24 dicembre 2012, n. 234 e alla legge n. 689/1981 introducendo strumenti deflattivi del contenzioso, quali la diffida ad adempiere;</w:t>
      </w:r>
    </w:p>
    <w:p w14:paraId="0BAFD3D6" w14:textId="77777777" w:rsidR="00B70830" w:rsidRPr="002B3244" w:rsidRDefault="00B70830" w:rsidP="00B70830">
      <w:pPr>
        <w:pStyle w:val="Paragrafoelenco"/>
        <w:numPr>
          <w:ilvl w:val="0"/>
          <w:numId w:val="4"/>
        </w:numPr>
        <w:spacing w:after="120" w:line="240" w:lineRule="auto"/>
        <w:ind w:left="993" w:hanging="11"/>
        <w:contextualSpacing w:val="0"/>
        <w:jc w:val="both"/>
        <w:rPr>
          <w:rFonts w:ascii="Book Antiqua" w:hAnsi="Book Antiqua" w:cs="Times New Roman"/>
          <w:sz w:val="24"/>
          <w:szCs w:val="24"/>
        </w:rPr>
      </w:pPr>
      <w:r w:rsidRPr="002B3244">
        <w:rPr>
          <w:rFonts w:ascii="Book Antiqua" w:hAnsi="Book Antiqua" w:cs="Times New Roman"/>
          <w:sz w:val="24"/>
          <w:szCs w:val="24"/>
        </w:rPr>
        <w:t>prevedendo che gli introiti derivanti dall’irrogazione delle sanzioni siano versati all’entrata del bilancio dello Stato per essere riassegnati ad apposito capitolo dello stato di previsione della spesa del Ministero dell’economia e delle finanze, di cui all’articolo 18 del decreto-legge 14 giugno 2021, n. 82, convertito, con modificazioni, dalla legge 4 agosto 2021, n. 109, per incrementare la dotazione del bilancio dell'Agenzia</w:t>
      </w:r>
      <w:r>
        <w:rPr>
          <w:rFonts w:ascii="Book Antiqua" w:hAnsi="Book Antiqua" w:cs="Times New Roman"/>
          <w:sz w:val="24"/>
          <w:szCs w:val="24"/>
        </w:rPr>
        <w:t xml:space="preserve"> </w:t>
      </w:r>
      <w:r w:rsidRPr="0069259B">
        <w:rPr>
          <w:rFonts w:ascii="Book Antiqua" w:hAnsi="Book Antiqua" w:cs="Times New Roman"/>
          <w:sz w:val="24"/>
          <w:szCs w:val="24"/>
        </w:rPr>
        <w:t xml:space="preserve">per la </w:t>
      </w:r>
      <w:r w:rsidRPr="003457AA">
        <w:rPr>
          <w:rFonts w:ascii="Book Antiqua" w:hAnsi="Book Antiqua" w:cs="Times New Roman"/>
          <w:sz w:val="24"/>
          <w:szCs w:val="24"/>
        </w:rPr>
        <w:t>cybersicurezza</w:t>
      </w:r>
      <w:r w:rsidRPr="0069259B">
        <w:rPr>
          <w:rFonts w:ascii="Book Antiqua" w:hAnsi="Book Antiqua" w:cs="Times New Roman"/>
          <w:sz w:val="24"/>
          <w:szCs w:val="24"/>
        </w:rPr>
        <w:t xml:space="preserve"> nazionale</w:t>
      </w:r>
      <w:r w:rsidRPr="002B3244">
        <w:rPr>
          <w:rFonts w:ascii="Book Antiqua" w:hAnsi="Book Antiqua" w:cs="Times New Roman"/>
          <w:sz w:val="24"/>
          <w:szCs w:val="24"/>
        </w:rPr>
        <w:t>;</w:t>
      </w:r>
    </w:p>
    <w:p w14:paraId="735E68D8" w14:textId="77777777" w:rsidR="00B70830" w:rsidRPr="00F56F50" w:rsidRDefault="00B70830" w:rsidP="00B70830">
      <w:pPr>
        <w:pStyle w:val="Paragrafoelenco"/>
        <w:numPr>
          <w:ilvl w:val="0"/>
          <w:numId w:val="20"/>
        </w:numPr>
        <w:spacing w:after="120" w:line="240" w:lineRule="auto"/>
        <w:contextualSpacing w:val="0"/>
        <w:jc w:val="both"/>
        <w:rPr>
          <w:rFonts w:ascii="Book Antiqua" w:hAnsi="Book Antiqua" w:cs="Times New Roman"/>
          <w:sz w:val="24"/>
          <w:szCs w:val="24"/>
        </w:rPr>
      </w:pPr>
      <w:r w:rsidRPr="00F56F50">
        <w:rPr>
          <w:rFonts w:ascii="Book Antiqua" w:hAnsi="Book Antiqua" w:cs="Times New Roman"/>
          <w:sz w:val="24"/>
          <w:szCs w:val="24"/>
        </w:rPr>
        <w:t>assicurare il migliore coordinamento tra le disposizioni della direttiva (UE) 2022/2555 del Parlamento europeo e del Consiglio del 14 dicembre 2022, della direttiva (UE) 2022/2557 del Parlamento europeo e del Consiglio del 14 dicembre 2022 relativa alla resilienza dei soggetti critici, la cui delega è contenuta nell’articolo 4 della presente legge, nonché al regolamento (UE) 2022/2554 del Parlamento europeo e del Consiglio del 14 dicembre 2022 e della direttiva (UE) 2022/2556 del Parlamento europeo e del Consiglio del 14 dicembre 2022, la cui delega è contenuta nell’articolo 11 della presente legge;</w:t>
      </w:r>
    </w:p>
    <w:p w14:paraId="07E917D7" w14:textId="77777777" w:rsidR="00B70830" w:rsidRPr="002B3244" w:rsidRDefault="00B70830" w:rsidP="00B70830">
      <w:pPr>
        <w:pStyle w:val="Paragrafoelenco"/>
        <w:numPr>
          <w:ilvl w:val="0"/>
          <w:numId w:val="20"/>
        </w:numPr>
        <w:spacing w:after="120" w:line="240" w:lineRule="auto"/>
        <w:contextualSpacing w:val="0"/>
        <w:jc w:val="both"/>
        <w:rPr>
          <w:rFonts w:ascii="Book Antiqua" w:hAnsi="Book Antiqua" w:cs="Times New Roman"/>
          <w:b/>
          <w:sz w:val="24"/>
          <w:szCs w:val="24"/>
        </w:rPr>
      </w:pPr>
      <w:r w:rsidRPr="002B3244">
        <w:rPr>
          <w:rFonts w:ascii="Book Antiqua" w:hAnsi="Book Antiqua" w:cs="Times New Roman"/>
          <w:sz w:val="24"/>
          <w:szCs w:val="24"/>
        </w:rPr>
        <w:t>apportare alla normativa vigente tutte le modificazioni e le integrazioni occorrenti ad assicurare il coordinamento con le disposizioni emanate in attuazione del presente articolo.</w:t>
      </w:r>
    </w:p>
    <w:p w14:paraId="14443FD7" w14:textId="77777777" w:rsidR="00B70830" w:rsidRPr="0069259B" w:rsidRDefault="00B70830" w:rsidP="00B70830">
      <w:pPr>
        <w:pStyle w:val="Titolo2"/>
        <w:numPr>
          <w:ilvl w:val="0"/>
          <w:numId w:val="17"/>
        </w:numPr>
        <w:tabs>
          <w:tab w:val="num" w:pos="360"/>
        </w:tabs>
        <w:ind w:left="0" w:firstLine="142"/>
        <w:jc w:val="center"/>
      </w:pPr>
      <w:r>
        <w:t xml:space="preserve">                                                                                                                                                         </w:t>
      </w:r>
      <w:bookmarkStart w:id="9" w:name="_Toc137567331"/>
      <w:bookmarkStart w:id="10" w:name="_Hlk137131258"/>
      <w:r w:rsidRPr="0069259B">
        <w:t>(Principi e criteri direttivi per l’esercizio della delega per il recepimento della direttiva (UE) 2022/2557, relativa alla resilienza dei soggetti critici e che abroga la direttiva 2008/114/CE del Consiglio)</w:t>
      </w:r>
      <w:bookmarkEnd w:id="9"/>
    </w:p>
    <w:bookmarkEnd w:id="10"/>
    <w:p w14:paraId="1951DF71" w14:textId="261639EF" w:rsidR="00B70830" w:rsidRPr="00A41F27" w:rsidRDefault="00B70830" w:rsidP="00B70830">
      <w:pPr>
        <w:spacing w:after="120" w:line="240" w:lineRule="auto"/>
        <w:jc w:val="both"/>
        <w:rPr>
          <w:rFonts w:ascii="Book Antiqua" w:hAnsi="Book Antiqua" w:cs="Times New Roman"/>
          <w:sz w:val="24"/>
          <w:szCs w:val="24"/>
        </w:rPr>
      </w:pPr>
      <w:r w:rsidRPr="00A41F27">
        <w:rPr>
          <w:rFonts w:ascii="Book Antiqua" w:hAnsi="Book Antiqua" w:cs="Times New Roman"/>
          <w:sz w:val="24"/>
          <w:szCs w:val="24"/>
        </w:rPr>
        <w:t xml:space="preserve">1. Nell’esercizio della delega per </w:t>
      </w:r>
      <w:r w:rsidR="0002682F">
        <w:rPr>
          <w:rFonts w:ascii="Book Antiqua" w:hAnsi="Book Antiqua" w:cs="Times New Roman"/>
          <w:sz w:val="24"/>
          <w:szCs w:val="24"/>
        </w:rPr>
        <w:t>il recepimento</w:t>
      </w:r>
      <w:r w:rsidRPr="00A41F27">
        <w:rPr>
          <w:rFonts w:ascii="Book Antiqua" w:hAnsi="Book Antiqua" w:cs="Times New Roman"/>
          <w:sz w:val="24"/>
          <w:szCs w:val="24"/>
        </w:rPr>
        <w:t xml:space="preserve"> della direttiva (UE) 2022/2557 del Parlamento europeo e del Consiglio, del 14 dicembre 2022, il Governo osserva, oltre ai principi e criteri direttivi di cui all’articolo 32 della legge n. 234 del 2012, anche i seguenti principi e criteri direttivi specifici:</w:t>
      </w:r>
    </w:p>
    <w:p w14:paraId="74F5BEB3" w14:textId="06CC67D6" w:rsidR="00B70830"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C63E5B">
        <w:rPr>
          <w:rFonts w:ascii="Book Antiqua" w:hAnsi="Book Antiqua" w:cs="Times New Roman"/>
          <w:sz w:val="24"/>
          <w:szCs w:val="24"/>
        </w:rPr>
        <w:t>prevedere l’esclusione</w:t>
      </w:r>
      <w:r>
        <w:rPr>
          <w:rFonts w:ascii="Book Antiqua" w:hAnsi="Book Antiqua" w:cs="Times New Roman"/>
          <w:sz w:val="24"/>
          <w:szCs w:val="24"/>
        </w:rPr>
        <w:t>,</w:t>
      </w:r>
      <w:r w:rsidRPr="00C63E5B">
        <w:rPr>
          <w:rFonts w:ascii="Book Antiqua" w:hAnsi="Book Antiqua" w:cs="Times New Roman"/>
          <w:sz w:val="24"/>
          <w:szCs w:val="24"/>
        </w:rPr>
        <w:t xml:space="preserve"> dall’ambito di applicazione delle disposizioni di </w:t>
      </w:r>
      <w:r w:rsidR="0002682F">
        <w:rPr>
          <w:rFonts w:ascii="Book Antiqua" w:hAnsi="Book Antiqua" w:cs="Times New Roman"/>
          <w:sz w:val="24"/>
          <w:szCs w:val="24"/>
        </w:rPr>
        <w:t>recepimento</w:t>
      </w:r>
      <w:r w:rsidRPr="00C63E5B">
        <w:rPr>
          <w:rFonts w:ascii="Book Antiqua" w:hAnsi="Book Antiqua" w:cs="Times New Roman"/>
          <w:sz w:val="24"/>
          <w:szCs w:val="24"/>
        </w:rPr>
        <w:t xml:space="preserve"> della direttiva (UE) 2022/2557, degli enti della pubblica amministrazione operanti nei settori di cui all’articolo 1, paragrafo 6, della direttiva medesima, compresi gli </w:t>
      </w:r>
      <w:r w:rsidRPr="00C63E5B">
        <w:rPr>
          <w:rFonts w:ascii="Book Antiqua" w:hAnsi="Book Antiqua" w:cs="Times New Roman"/>
          <w:sz w:val="24"/>
          <w:szCs w:val="24"/>
        </w:rPr>
        <w:lastRenderedPageBreak/>
        <w:t>Organismi di informazione per la sicurezza ai quali si applicano le disposizioni di cui alla legge 3 agosto 2007, n. 124</w:t>
      </w:r>
      <w:r>
        <w:rPr>
          <w:rFonts w:ascii="Book Antiqua" w:hAnsi="Book Antiqua" w:cs="Times New Roman"/>
          <w:sz w:val="24"/>
          <w:szCs w:val="24"/>
        </w:rPr>
        <w:t>;</w:t>
      </w:r>
    </w:p>
    <w:p w14:paraId="12A1D244" w14:textId="77777777" w:rsidR="00B70830" w:rsidRPr="00A41F27"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 xml:space="preserve">avvalersi della facoltà di cui all’articolo 1, paragrafo 7, della direttiva (UE) 2022/2557, prevedendo che, </w:t>
      </w:r>
      <w:r w:rsidRPr="00C63E5B">
        <w:rPr>
          <w:rFonts w:ascii="Book Antiqua" w:hAnsi="Book Antiqua" w:cs="Times New Roman"/>
          <w:sz w:val="24"/>
          <w:szCs w:val="24"/>
        </w:rPr>
        <w:t>con uno o più decreti del Presidente del Consiglio dei ministri, su proposta delle competenti Amministrazioni di settore</w:t>
      </w:r>
      <w:r>
        <w:rPr>
          <w:rFonts w:ascii="Book Antiqua" w:hAnsi="Book Antiqua" w:cs="Times New Roman"/>
          <w:sz w:val="24"/>
          <w:szCs w:val="24"/>
        </w:rPr>
        <w:t xml:space="preserve">,  </w:t>
      </w:r>
      <w:r w:rsidRPr="00C63E5B">
        <w:rPr>
          <w:rFonts w:ascii="Book Antiqua" w:hAnsi="Book Antiqua" w:cs="Times New Roman"/>
          <w:sz w:val="24"/>
          <w:szCs w:val="24"/>
        </w:rPr>
        <w:t xml:space="preserve"> siano individuati gli specifici soggetti critici la cui attività principale ricade nei settori ivi indicati o che forniscono servizi esclusivamente agli enti della pubblica amministrazione all’articolo 1, paragrafo 6, della medesima direttiva, ai quali non si applicano, in tutto o in parte, le disposizioni di attuazione dell’articolo 11 e dei capi III, IV e VI della medesima direttiva</w:t>
      </w:r>
      <w:r w:rsidRPr="00A41F27">
        <w:rPr>
          <w:rFonts w:ascii="Book Antiqua" w:hAnsi="Book Antiqua" w:cs="Times New Roman"/>
          <w:sz w:val="24"/>
          <w:szCs w:val="24"/>
        </w:rPr>
        <w:t xml:space="preserve">; </w:t>
      </w:r>
    </w:p>
    <w:p w14:paraId="650C2A48" w14:textId="77777777" w:rsidR="00B70830" w:rsidRPr="00A41F27"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istituire o designare, ai sensi dell’articolo 9 della direttiva (UE) 2022/2557, una o più autorità competenti, con riferimento ai settori di cui all’allegato della medesima direttiva; in caso di istituzione o designazione di un’unica autorità competente, istituire o designare presso quest’ultima un punto di contatto unico, ai sensi dell’articolo 9, paragrafo 2, della direttiva (UE) 2022/2557;</w:t>
      </w:r>
    </w:p>
    <w:p w14:paraId="1EBEF31C" w14:textId="77777777" w:rsidR="00B70830" w:rsidRPr="00A41F27"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 xml:space="preserve">istituire o designare, ai sensi dell’articolo 9, paragrafo 2, della direttiva (UE) 2022/2557, un punto di contatto unico, cui sono attribuite anche le funzioni di assicurare il  collegamento con la Commissione europea e la cooperazione con i Paesi terzi, di coordinare le attività di sostegno di cui all’articolo 10 della direttiva (UE) 2022/2557, di ricevere, da parte dei soggetti critici, contestualmente alle autorità competenti di cui alla lettera b), le notifiche degli incidenti ai sensi dell’articolo 15 della medesima direttiva, di promuovere le attività di ricerca e formazione in materia di resilienza delle infrastrutture critiche, nonché di coordinare l’attività delle autorità competenti di cui alla lettera b), primo periodo; </w:t>
      </w:r>
    </w:p>
    <w:p w14:paraId="1E8142AE" w14:textId="77777777" w:rsidR="00B70830" w:rsidRPr="00361739"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 xml:space="preserve">avvalersi della facoltà, ai sensi dell’articolo 7, paragrafo 2, </w:t>
      </w:r>
      <w:r w:rsidRPr="00361739">
        <w:rPr>
          <w:rFonts w:ascii="Book Antiqua" w:hAnsi="Book Antiqua" w:cs="Times New Roman"/>
          <w:sz w:val="24"/>
          <w:szCs w:val="24"/>
        </w:rPr>
        <w:t>lettera a), della direttiva (UE) 2022/2557, di individuare servizi essenziali aggiuntivi rispetto all’elenco contenuto nell’atto delegato di cui all’articolo 5, paragrafo 1, della direttiva;</w:t>
      </w:r>
    </w:p>
    <w:p w14:paraId="5FE7C7F4" w14:textId="77777777" w:rsidR="00B70830" w:rsidRPr="00361739"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 xml:space="preserve">prevedere che, ai sensi dell’articolo 7, paragrafo 2, secondo periodo, della direttiva (UE) 2022/2557, le soglie ivi previste possono essere presentate come tali o in forma aggregata; </w:t>
      </w:r>
    </w:p>
    <w:p w14:paraId="59EEC510" w14:textId="77777777" w:rsidR="00B70830" w:rsidRPr="00361739"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 xml:space="preserve">prevedere, ai sensi dell’articolo 8 della direttiva (UE) 2022/2557, ove necessario, misure atte a conseguire un livello di resilienza più elevato per i soggetti critici del settore bancario, del settore delle infrastrutture dei mercati finanziari e del settore delle infrastrutture digitali; </w:t>
      </w:r>
    </w:p>
    <w:p w14:paraId="380AE675" w14:textId="77777777" w:rsidR="00B70830" w:rsidRPr="00A41F27"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introdurre, ai sensi dell’articolo 22 della direttiva (UE) 2022/2557, sanzioni penali e amministrative efficaci, proporzionate e dissuasive, anche, ove necessario, in deroga a quanto previsto dall’articolo 32, comma 1, lettera d), della legge n. 234</w:t>
      </w:r>
      <w:r w:rsidRPr="00A41F27">
        <w:rPr>
          <w:rFonts w:ascii="Book Antiqua" w:hAnsi="Book Antiqua" w:cs="Times New Roman"/>
          <w:sz w:val="24"/>
          <w:szCs w:val="24"/>
        </w:rPr>
        <w:t xml:space="preserve"> del 2012 e alla legge 4 novembre 1981, n. 689, nonché introdurre strumenti deflattivi del contenzioso, quali, in particolare, la diffida ad adempiere;  </w:t>
      </w:r>
    </w:p>
    <w:p w14:paraId="1537E2B5" w14:textId="77777777" w:rsidR="00B70830" w:rsidRPr="00A41F27" w:rsidRDefault="00B70830" w:rsidP="00B70830">
      <w:pPr>
        <w:pStyle w:val="Paragrafoelenco"/>
        <w:numPr>
          <w:ilvl w:val="0"/>
          <w:numId w:val="16"/>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 xml:space="preserve">prevedere che le autorità di cui alla lettera b) possono irrogare sanzioni amministrative, ai sensi dell’articolo 22 della direttiva (UE) 2022/2557; </w:t>
      </w:r>
    </w:p>
    <w:p w14:paraId="1C01092E" w14:textId="77777777" w:rsidR="00B70830" w:rsidRPr="00A41F27" w:rsidRDefault="00B70830" w:rsidP="00B70830">
      <w:pPr>
        <w:pStyle w:val="Paragrafoelenco"/>
        <w:numPr>
          <w:ilvl w:val="0"/>
          <w:numId w:val="18"/>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lastRenderedPageBreak/>
        <w:t>prevedere la facoltà, anche per le autorità di cui alla lettera b), e nell’ambito delle rispettive competenze, di adottare una disciplina secondaria, secondo quanto previsto dalle disposizioni attuative del presente articolo;</w:t>
      </w:r>
    </w:p>
    <w:p w14:paraId="6EC9F1DD" w14:textId="60E43CD8" w:rsidR="00B70830" w:rsidRPr="00A41F27" w:rsidRDefault="00B70830" w:rsidP="00B70830">
      <w:pPr>
        <w:pStyle w:val="Paragrafoelenco"/>
        <w:numPr>
          <w:ilvl w:val="0"/>
          <w:numId w:val="18"/>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 xml:space="preserve">assicurare, in attuazione degli articoli 1, 4, 6, 8, 9, 19 e 21, della direttiva (UE) 2022/2557, il coordinamento tra le disposizioni </w:t>
      </w:r>
      <w:r w:rsidR="0002682F">
        <w:rPr>
          <w:rFonts w:ascii="Book Antiqua" w:hAnsi="Book Antiqua" w:cs="Times New Roman"/>
          <w:sz w:val="24"/>
          <w:szCs w:val="24"/>
        </w:rPr>
        <w:t xml:space="preserve">recanti il recepimento </w:t>
      </w:r>
      <w:r w:rsidRPr="00A41F27">
        <w:rPr>
          <w:rFonts w:ascii="Book Antiqua" w:hAnsi="Book Antiqua" w:cs="Times New Roman"/>
          <w:sz w:val="24"/>
          <w:szCs w:val="24"/>
        </w:rPr>
        <w:t xml:space="preserve">della medesima direttiva e le disposizioni di </w:t>
      </w:r>
      <w:r w:rsidR="0002682F">
        <w:rPr>
          <w:rFonts w:ascii="Book Antiqua" w:hAnsi="Book Antiqua" w:cs="Times New Roman"/>
          <w:sz w:val="24"/>
          <w:szCs w:val="24"/>
        </w:rPr>
        <w:t>recepimento</w:t>
      </w:r>
      <w:r w:rsidRPr="00A41F27">
        <w:rPr>
          <w:rFonts w:ascii="Book Antiqua" w:hAnsi="Book Antiqua" w:cs="Times New Roman"/>
          <w:sz w:val="24"/>
          <w:szCs w:val="24"/>
        </w:rPr>
        <w:t xml:space="preserve"> della direttiva (UE) 2022/2555 del Parlamento e del Consiglio, del 14 dicembre 2022, nonché le disposizioni del regolamento (UE) 2022/2554 del Parlamento europeo e del Consiglio, del 14 dicembre 2022, ivi comprese le disposizioni nazionali di adeguamento a quest’ultimo;</w:t>
      </w:r>
    </w:p>
    <w:p w14:paraId="5450A86A" w14:textId="77777777" w:rsidR="00B70830" w:rsidRPr="00A41F27" w:rsidRDefault="00B70830" w:rsidP="00B70830">
      <w:pPr>
        <w:pStyle w:val="Paragrafoelenco"/>
        <w:numPr>
          <w:ilvl w:val="0"/>
          <w:numId w:val="18"/>
        </w:numPr>
        <w:spacing w:after="120" w:line="240" w:lineRule="auto"/>
        <w:contextualSpacing w:val="0"/>
        <w:jc w:val="both"/>
        <w:rPr>
          <w:rFonts w:ascii="Book Antiqua" w:hAnsi="Book Antiqua" w:cs="Times New Roman"/>
          <w:sz w:val="24"/>
          <w:szCs w:val="24"/>
        </w:rPr>
      </w:pPr>
      <w:r w:rsidRPr="00A41F27">
        <w:rPr>
          <w:rFonts w:ascii="Book Antiqua" w:hAnsi="Book Antiqua" w:cs="Times New Roman"/>
          <w:sz w:val="24"/>
          <w:szCs w:val="24"/>
        </w:rPr>
        <w:t xml:space="preserve">curare il coordinamento con le disposizioni vigenti, operando le necessarie modifiche o abrogazioni espresse e, in particolare, modificando o abrogando l’articolo 211-bis del decreto-legge 19 maggio 2020, n. 34, convertito, con modificazioni, dalla legge 17 luglio 2020, n. 77, </w:t>
      </w:r>
      <w:r>
        <w:rPr>
          <w:rFonts w:ascii="Book Antiqua" w:hAnsi="Book Antiqua" w:cs="Times New Roman"/>
          <w:sz w:val="24"/>
          <w:szCs w:val="24"/>
        </w:rPr>
        <w:t>nonché</w:t>
      </w:r>
      <w:r w:rsidRPr="00A41F27">
        <w:rPr>
          <w:rFonts w:ascii="Book Antiqua" w:hAnsi="Book Antiqua" w:cs="Times New Roman"/>
          <w:sz w:val="24"/>
          <w:szCs w:val="24"/>
        </w:rPr>
        <w:t>, alla luce dell’articolo 27 della direttiva (UE) 2022/2557, il decreto legislativo 11 aprile 2011, n. 61;</w:t>
      </w:r>
    </w:p>
    <w:p w14:paraId="3559D189" w14:textId="77777777" w:rsidR="00B70830" w:rsidRPr="00246D3D" w:rsidRDefault="00B70830" w:rsidP="00B70830">
      <w:pPr>
        <w:pStyle w:val="Paragrafoelenco"/>
        <w:numPr>
          <w:ilvl w:val="0"/>
          <w:numId w:val="18"/>
        </w:numPr>
        <w:spacing w:after="120" w:line="240" w:lineRule="auto"/>
        <w:contextualSpacing w:val="0"/>
        <w:jc w:val="both"/>
        <w:rPr>
          <w:rFonts w:ascii="Book Antiqua" w:eastAsia="Times New Roman" w:hAnsi="Book Antiqua" w:cs="Times New Roman"/>
          <w:b/>
          <w:sz w:val="24"/>
          <w:szCs w:val="24"/>
          <w:lang w:eastAsia="it-IT"/>
        </w:rPr>
      </w:pPr>
      <w:r w:rsidRPr="003E2567">
        <w:rPr>
          <w:rFonts w:ascii="Book Antiqua" w:hAnsi="Book Antiqua" w:cs="Times New Roman"/>
          <w:sz w:val="24"/>
          <w:szCs w:val="24"/>
        </w:rPr>
        <w:t xml:space="preserve">nell’attuazione del presente articolo, tenere ferme le vigenti attribuzioni dell’autorità giudiziaria relativamente alla ricezione delle notizie di reato del Ministero dell’interno in materia di tutela dell’ordine e della sicurezza pubblica e di difesa civile, </w:t>
      </w:r>
      <w:r w:rsidRPr="00C63E5B">
        <w:rPr>
          <w:rFonts w:ascii="Book Antiqua" w:hAnsi="Book Antiqua" w:cs="Times New Roman"/>
          <w:sz w:val="24"/>
          <w:szCs w:val="24"/>
        </w:rPr>
        <w:t>del Ministero della difesa in materia di difesa e sicurezza dello Stato</w:t>
      </w:r>
      <w:r>
        <w:rPr>
          <w:rFonts w:ascii="Book Antiqua" w:hAnsi="Book Antiqua" w:cs="Times New Roman"/>
          <w:sz w:val="24"/>
          <w:szCs w:val="24"/>
        </w:rPr>
        <w:t>,</w:t>
      </w:r>
      <w:r w:rsidRPr="003E2567">
        <w:rPr>
          <w:rFonts w:ascii="Book Antiqua" w:hAnsi="Book Antiqua" w:cs="Times New Roman"/>
          <w:sz w:val="24"/>
          <w:szCs w:val="24"/>
        </w:rPr>
        <w:t xml:space="preserve"> e del Dipartimento della Protezione civile in materia di previsione, prevenzione e mitigazione dei rischi, </w:t>
      </w:r>
      <w:r w:rsidRPr="003E2567">
        <w:rPr>
          <w:rFonts w:ascii="Book Antiqua" w:hAnsi="Book Antiqua" w:cs="Times New Roman"/>
          <w:bCs/>
          <w:sz w:val="24"/>
          <w:szCs w:val="24"/>
        </w:rPr>
        <w:t>nonché dell’Agenzia per la cybersicurezza nazionale in materia di cibersicurezza e resilienza nazionale nello spazio cibernetico,</w:t>
      </w:r>
      <w:r w:rsidRPr="003E2567">
        <w:rPr>
          <w:rFonts w:ascii="Book Antiqua" w:hAnsi="Book Antiqua" w:cs="Times New Roman"/>
          <w:sz w:val="24"/>
          <w:szCs w:val="24"/>
        </w:rPr>
        <w:t xml:space="preserve"> </w:t>
      </w:r>
      <w:r w:rsidRPr="00C63E5B">
        <w:rPr>
          <w:rFonts w:ascii="Book Antiqua" w:hAnsi="Book Antiqua" w:cs="Times New Roman"/>
          <w:sz w:val="24"/>
          <w:szCs w:val="24"/>
        </w:rPr>
        <w:t>istituendo un tavolo di coordinamento tra il punto di contatto unico di cui alle lettere b) e c) e la Commissione interministeriale tecnica di difesa civile in relazione alla formulazione e attuazione degli obiettivi di resilienza nazionale</w:t>
      </w:r>
      <w:r>
        <w:rPr>
          <w:rFonts w:ascii="Book Antiqua" w:hAnsi="Book Antiqua" w:cs="Times New Roman"/>
          <w:sz w:val="24"/>
          <w:szCs w:val="24"/>
        </w:rPr>
        <w:t xml:space="preserve">. </w:t>
      </w:r>
      <w:r w:rsidRPr="00C63E5B">
        <w:rPr>
          <w:rFonts w:ascii="Book Antiqua" w:hAnsi="Book Antiqua" w:cs="Times New Roman"/>
          <w:sz w:val="24"/>
          <w:szCs w:val="24"/>
        </w:rPr>
        <w:t>Restano ferme le attribuzioni degli Organismi preposti alla tutela della sicurezza nazionale ai sensi della legge 3 agosto 2007, n. 124</w:t>
      </w:r>
      <w:r>
        <w:rPr>
          <w:rFonts w:ascii="Book Antiqua" w:hAnsi="Book Antiqua" w:cs="Times New Roman"/>
          <w:sz w:val="24"/>
          <w:szCs w:val="24"/>
        </w:rPr>
        <w:t>.</w:t>
      </w:r>
    </w:p>
    <w:p w14:paraId="51C8453E" w14:textId="77777777" w:rsidR="00B70830" w:rsidRPr="003E2567" w:rsidRDefault="00B70830" w:rsidP="00B70830">
      <w:pPr>
        <w:pStyle w:val="Paragrafoelenco"/>
        <w:spacing w:after="120" w:line="240" w:lineRule="auto"/>
        <w:contextualSpacing w:val="0"/>
        <w:jc w:val="both"/>
        <w:rPr>
          <w:rFonts w:ascii="Book Antiqua" w:eastAsia="Times New Roman" w:hAnsi="Book Antiqua" w:cs="Times New Roman"/>
          <w:b/>
          <w:sz w:val="24"/>
          <w:szCs w:val="24"/>
          <w:lang w:eastAsia="it-IT"/>
        </w:rPr>
      </w:pPr>
    </w:p>
    <w:p w14:paraId="0B153883" w14:textId="77777777" w:rsidR="00B70830" w:rsidRPr="0069259B" w:rsidRDefault="00B70830" w:rsidP="00B70830">
      <w:pPr>
        <w:pStyle w:val="Titolo2"/>
        <w:numPr>
          <w:ilvl w:val="0"/>
          <w:numId w:val="17"/>
        </w:numPr>
        <w:tabs>
          <w:tab w:val="num" w:pos="360"/>
        </w:tabs>
        <w:ind w:left="0" w:firstLine="142"/>
        <w:jc w:val="center"/>
      </w:pPr>
      <w:r>
        <w:t xml:space="preserve">                                                                                                                                                      </w:t>
      </w:r>
      <w:bookmarkStart w:id="11" w:name="_Toc137567332"/>
      <w:bookmarkStart w:id="12" w:name="_Hlk137131295"/>
      <w:r w:rsidRPr="0069259B">
        <w:t>(Principi e criteri direttivi per l’esercizio della delega per il recepimento della direttiva (UE) 2021/2167, relativa ai gestori di crediti e agli acquirenti di crediti e che modifica le direttive 2008/48/CE e 2014/17/UE)</w:t>
      </w:r>
      <w:bookmarkEnd w:id="11"/>
    </w:p>
    <w:bookmarkEnd w:id="12"/>
    <w:p w14:paraId="4825BD06" w14:textId="260709A9" w:rsidR="00B70830" w:rsidRPr="009C27A7" w:rsidRDefault="00B70830" w:rsidP="00B70830">
      <w:pPr>
        <w:spacing w:after="120" w:line="240" w:lineRule="auto"/>
        <w:contextualSpacing/>
        <w:jc w:val="both"/>
        <w:rPr>
          <w:rFonts w:ascii="Book Antiqua" w:hAnsi="Book Antiqua" w:cs="Times New Roman"/>
          <w:sz w:val="24"/>
          <w:szCs w:val="24"/>
        </w:rPr>
      </w:pPr>
      <w:r w:rsidRPr="009C27A7">
        <w:rPr>
          <w:rFonts w:ascii="Book Antiqua" w:hAnsi="Book Antiqua" w:cs="Times New Roman"/>
          <w:sz w:val="24"/>
          <w:szCs w:val="24"/>
        </w:rPr>
        <w:t>1.</w:t>
      </w:r>
      <w:r>
        <w:rPr>
          <w:rFonts w:ascii="Book Antiqua" w:hAnsi="Book Antiqua" w:cs="Times New Roman"/>
          <w:sz w:val="24"/>
          <w:szCs w:val="24"/>
        </w:rPr>
        <w:t xml:space="preserve"> </w:t>
      </w:r>
      <w:r w:rsidRPr="009C27A7">
        <w:rPr>
          <w:rFonts w:ascii="Book Antiqua" w:hAnsi="Book Antiqua" w:cs="Times New Roman"/>
          <w:sz w:val="24"/>
          <w:szCs w:val="24"/>
        </w:rPr>
        <w:t xml:space="preserve">Nell'esercizio della delega per </w:t>
      </w:r>
      <w:r w:rsidR="0002682F">
        <w:rPr>
          <w:rFonts w:ascii="Book Antiqua" w:hAnsi="Book Antiqua" w:cs="Times New Roman"/>
          <w:sz w:val="24"/>
          <w:szCs w:val="24"/>
        </w:rPr>
        <w:t xml:space="preserve">il recepimento </w:t>
      </w:r>
      <w:r w:rsidRPr="009C27A7">
        <w:rPr>
          <w:rFonts w:ascii="Book Antiqua" w:hAnsi="Book Antiqua" w:cs="Times New Roman"/>
          <w:sz w:val="24"/>
          <w:szCs w:val="24"/>
        </w:rPr>
        <w:t xml:space="preserve">della direttiva (UE) 2021/2167 del Parlamento europeo e del Consiglio, del 24 novembre 2021, il Governo osserva, oltre ai principi e criteri direttivi generali di cui all'articolo 32 della legge n. 234 del 2012, anche i seguenti principi e criteri direttivi specifici: </w:t>
      </w:r>
    </w:p>
    <w:p w14:paraId="6AD17B4D" w14:textId="72AD3729" w:rsidR="00B70830" w:rsidRPr="00AB2B6E" w:rsidRDefault="00B70830" w:rsidP="00B70830">
      <w:pPr>
        <w:pStyle w:val="Paragrafoelenco"/>
        <w:numPr>
          <w:ilvl w:val="0"/>
          <w:numId w:val="6"/>
        </w:numPr>
        <w:spacing w:after="120" w:line="240" w:lineRule="auto"/>
        <w:jc w:val="both"/>
        <w:rPr>
          <w:rFonts w:ascii="Book Antiqua" w:hAnsi="Book Antiqua" w:cs="Times New Roman"/>
          <w:sz w:val="24"/>
          <w:szCs w:val="24"/>
        </w:rPr>
      </w:pPr>
      <w:r w:rsidRPr="00AB2B6E">
        <w:rPr>
          <w:rFonts w:ascii="Book Antiqua" w:hAnsi="Book Antiqua" w:cs="Times New Roman"/>
          <w:sz w:val="24"/>
          <w:szCs w:val="24"/>
        </w:rPr>
        <w:t xml:space="preserve">apportare alla normativa vigente e, in particolare, al testo unico delle leggi in materia bancaria e creditizia, di cui al decreto legislativo 1° settembre 1993, n. 385, le modifiche e le integrazioni necessarie al corretto e integrale recepimento della direttiva (UE) 2021/2167, all'eventuale esercizio delle opzioni ivi previste, nonché all’applicazione delle pertinenti norme tecniche di </w:t>
      </w:r>
      <w:r w:rsidR="0002682F">
        <w:rPr>
          <w:rFonts w:ascii="Book Antiqua" w:hAnsi="Book Antiqua" w:cs="Times New Roman"/>
          <w:sz w:val="24"/>
          <w:szCs w:val="24"/>
        </w:rPr>
        <w:t>recepimento</w:t>
      </w:r>
      <w:r w:rsidRPr="00AB2B6E">
        <w:rPr>
          <w:rFonts w:ascii="Book Antiqua" w:hAnsi="Book Antiqua" w:cs="Times New Roman"/>
          <w:sz w:val="24"/>
          <w:szCs w:val="24"/>
        </w:rPr>
        <w:t xml:space="preserve"> della direttiva, tenendo conto, ove opportuno, degli orientamenti dell’Autorità bancaria europea; </w:t>
      </w:r>
    </w:p>
    <w:p w14:paraId="017416F0" w14:textId="77777777" w:rsidR="00B70830" w:rsidRPr="00AB2B6E" w:rsidRDefault="00B70830" w:rsidP="00B70830">
      <w:pPr>
        <w:pStyle w:val="Paragrafoelenco"/>
        <w:numPr>
          <w:ilvl w:val="0"/>
          <w:numId w:val="6"/>
        </w:numPr>
        <w:spacing w:after="120" w:line="240" w:lineRule="auto"/>
        <w:jc w:val="both"/>
        <w:rPr>
          <w:rFonts w:ascii="Book Antiqua" w:hAnsi="Book Antiqua" w:cs="Times New Roman"/>
          <w:sz w:val="24"/>
          <w:szCs w:val="24"/>
        </w:rPr>
      </w:pPr>
      <w:r w:rsidRPr="00AB2B6E">
        <w:rPr>
          <w:rFonts w:ascii="Book Antiqua" w:hAnsi="Book Antiqua" w:cs="Times New Roman"/>
          <w:sz w:val="24"/>
          <w:szCs w:val="24"/>
        </w:rPr>
        <w:t xml:space="preserve">apportare alla normativa vigente ogni modifica e integrazione necessaria ad assicurare l’adeguatezza, l’efficacia e l’efficienza del quadro normativo nazionale, </w:t>
      </w:r>
      <w:r w:rsidRPr="00AB2B6E">
        <w:rPr>
          <w:rFonts w:ascii="Book Antiqua" w:hAnsi="Book Antiqua" w:cs="Times New Roman"/>
          <w:sz w:val="24"/>
          <w:szCs w:val="24"/>
        </w:rPr>
        <w:lastRenderedPageBreak/>
        <w:t>modificando, in particolare, il decreto legislativo 21 novembre 2007, n. 231 al fine di assicurare l’opportuno coordinamento tra la disciplina nazionale in materia di prevenzione dell'utilizzo del sistema finanziario a scopo di riciclaggio dei proventi di attività criminose e di finanziamento del terrorismo, ivi compreso il relativo impianto sanzionatorio, e quella di recepimento della direttiva (UE) 2021/2167;</w:t>
      </w:r>
    </w:p>
    <w:p w14:paraId="5DA0A045" w14:textId="77777777" w:rsidR="00B70830" w:rsidRPr="00AB2B6E" w:rsidRDefault="00B70830" w:rsidP="00B70830">
      <w:pPr>
        <w:pStyle w:val="Paragrafoelenco"/>
        <w:numPr>
          <w:ilvl w:val="0"/>
          <w:numId w:val="6"/>
        </w:numPr>
        <w:spacing w:after="120" w:line="240" w:lineRule="auto"/>
        <w:jc w:val="both"/>
        <w:rPr>
          <w:rFonts w:ascii="Book Antiqua" w:hAnsi="Book Antiqua" w:cs="Times New Roman"/>
          <w:sz w:val="24"/>
          <w:szCs w:val="24"/>
        </w:rPr>
      </w:pPr>
      <w:r w:rsidRPr="00AB2B6E">
        <w:rPr>
          <w:rFonts w:ascii="Book Antiqua" w:hAnsi="Book Antiqua" w:cs="Times New Roman"/>
          <w:sz w:val="24"/>
          <w:szCs w:val="24"/>
        </w:rPr>
        <w:t>garantire la coerenza tra la disciplina nazionale di recepimento della direttiva (UE) 2021/2167 e il quadro normativo dell’Unione europea in materia di tutela dei consumatori e dei debitori nonché con le norme in materia di protezione dei dati personali;</w:t>
      </w:r>
    </w:p>
    <w:p w14:paraId="763161EA" w14:textId="6B6842EC" w:rsidR="00B70830" w:rsidRPr="00AB2B6E" w:rsidRDefault="00B70830" w:rsidP="00B70830">
      <w:pPr>
        <w:pStyle w:val="Paragrafoelenco"/>
        <w:numPr>
          <w:ilvl w:val="0"/>
          <w:numId w:val="6"/>
        </w:numPr>
        <w:spacing w:after="120" w:line="240" w:lineRule="auto"/>
        <w:jc w:val="both"/>
        <w:rPr>
          <w:rFonts w:ascii="Book Antiqua" w:hAnsi="Book Antiqua" w:cs="Times New Roman"/>
          <w:sz w:val="24"/>
          <w:szCs w:val="24"/>
        </w:rPr>
      </w:pPr>
      <w:r w:rsidRPr="00AB2B6E">
        <w:rPr>
          <w:rFonts w:ascii="Book Antiqua" w:hAnsi="Book Antiqua" w:cs="Times New Roman"/>
          <w:sz w:val="24"/>
          <w:szCs w:val="24"/>
        </w:rPr>
        <w:t xml:space="preserve">individuare una o più autorità, dotate di indipendenza anche finanziaria, competenti a esercitare le attività di vigilanza nonché le funzioni e i compiti previsti dalla direttiva (UE) 2021/2167, compreso lo scambio di informazioni e il coordinamento con le autorità competenti degli Stati membri e la pubblicazione sul proprio sito internet dell’elenco dei gestori di crediti autorizzati e delle disposizioni nazionali, primarie e secondarie, di </w:t>
      </w:r>
      <w:r w:rsidR="0002682F">
        <w:rPr>
          <w:rFonts w:ascii="Book Antiqua" w:hAnsi="Book Antiqua" w:cs="Times New Roman"/>
          <w:sz w:val="24"/>
          <w:szCs w:val="24"/>
        </w:rPr>
        <w:t xml:space="preserve">recepimento </w:t>
      </w:r>
      <w:r w:rsidRPr="00AB2B6E">
        <w:rPr>
          <w:rFonts w:ascii="Book Antiqua" w:hAnsi="Book Antiqua" w:cs="Times New Roman"/>
          <w:sz w:val="24"/>
          <w:szCs w:val="24"/>
        </w:rPr>
        <w:t xml:space="preserve">della direttiva (UE) 2021/2167, attribuendo loro tutti i poteri di vigilanza, indagine e intervento previsti dalla citata direttiva; nel caso di individuazione di più autorità, identificare l’autorità competente come punto unico di contatto per lo scambio di informazioni e il coordinamento con le autorità competenti degli Stati membri; </w:t>
      </w:r>
    </w:p>
    <w:p w14:paraId="5F86340F" w14:textId="77777777" w:rsidR="00B70830" w:rsidRPr="00AB2B6E" w:rsidRDefault="00B70830" w:rsidP="00B70830">
      <w:pPr>
        <w:pStyle w:val="Paragrafoelenco"/>
        <w:numPr>
          <w:ilvl w:val="0"/>
          <w:numId w:val="6"/>
        </w:numPr>
        <w:spacing w:after="120" w:line="240" w:lineRule="auto"/>
        <w:jc w:val="both"/>
        <w:rPr>
          <w:rFonts w:ascii="Book Antiqua" w:hAnsi="Book Antiqua" w:cs="Times New Roman"/>
          <w:sz w:val="24"/>
          <w:szCs w:val="24"/>
        </w:rPr>
      </w:pPr>
      <w:r w:rsidRPr="00AB2B6E">
        <w:rPr>
          <w:rFonts w:ascii="Book Antiqua" w:hAnsi="Book Antiqua" w:cs="Times New Roman"/>
          <w:sz w:val="24"/>
          <w:szCs w:val="24"/>
        </w:rPr>
        <w:t xml:space="preserve">prevedere, ove opportuno, il ricorso alla disciplina secondaria, in particolare dell’autorità o delle autorità individuate ai sensi della lettera d), nell'ambito e per le finalità specificamente previsti dalla direttiva (UE) 2021/2167 e degli orientamenti dell’Autorità bancaria europea; </w:t>
      </w:r>
    </w:p>
    <w:p w14:paraId="3A880C93" w14:textId="50E6E56B" w:rsidR="00B70830" w:rsidRPr="00AB2B6E" w:rsidRDefault="00B70830" w:rsidP="00B70830">
      <w:pPr>
        <w:pStyle w:val="Paragrafoelenco"/>
        <w:numPr>
          <w:ilvl w:val="0"/>
          <w:numId w:val="6"/>
        </w:numPr>
        <w:spacing w:after="120" w:line="240" w:lineRule="auto"/>
        <w:jc w:val="both"/>
        <w:rPr>
          <w:rFonts w:ascii="Book Antiqua" w:hAnsi="Book Antiqua" w:cs="Times New Roman"/>
          <w:sz w:val="24"/>
          <w:szCs w:val="24"/>
        </w:rPr>
      </w:pPr>
      <w:r w:rsidRPr="00AB2B6E">
        <w:rPr>
          <w:rFonts w:ascii="Book Antiqua" w:hAnsi="Book Antiqua" w:cs="Times New Roman"/>
          <w:sz w:val="24"/>
          <w:szCs w:val="24"/>
        </w:rPr>
        <w:t xml:space="preserve">apportare le opportune modifiche alla disciplina vigente per attribuire all’autorità o alle autorità individuate ai sensi della lettera d) il potere di applicare le sanzioni amministrative e i provvedimenti correttivi previsti dall’articolo 23 della direttiva (UE) 2021/2167 per la violazione delle disposizioni </w:t>
      </w:r>
      <w:r w:rsidR="0002682F">
        <w:rPr>
          <w:rFonts w:ascii="Book Antiqua" w:hAnsi="Book Antiqua" w:cs="Times New Roman"/>
          <w:sz w:val="24"/>
          <w:szCs w:val="24"/>
        </w:rPr>
        <w:t>di recepimento e di attuazione</w:t>
      </w:r>
      <w:r w:rsidRPr="00AB2B6E">
        <w:rPr>
          <w:rFonts w:ascii="Book Antiqua" w:hAnsi="Book Antiqua" w:cs="Times New Roman"/>
          <w:sz w:val="24"/>
          <w:szCs w:val="24"/>
        </w:rPr>
        <w:t xml:space="preserve"> della direttiva (UE) 2021/2167 e di quelle emanate in attuazione  del presente articolo, nonché per coordinare dette modifiche con le vigenti disposizioni nazionali che disciplinano l'esercizio del potere sanzionatorio da parte dell’autorità competente o delle autorità competenti individuate ai sensi della lettera d), nel rispetto dei criteri, dei limiti e delle procedure previsti da tali disposizioni.</w:t>
      </w:r>
    </w:p>
    <w:p w14:paraId="1057372D" w14:textId="77777777" w:rsidR="00B70830" w:rsidRDefault="00B70830" w:rsidP="00B70830">
      <w:pPr>
        <w:spacing w:after="120" w:line="240" w:lineRule="auto"/>
        <w:contextualSpacing/>
        <w:jc w:val="both"/>
        <w:rPr>
          <w:rFonts w:ascii="Book Antiqua" w:eastAsia="Times New Roman" w:hAnsi="Book Antiqua" w:cs="Times New Roman"/>
          <w:b/>
          <w:sz w:val="24"/>
          <w:szCs w:val="24"/>
          <w:lang w:eastAsia="it-IT"/>
        </w:rPr>
      </w:pPr>
      <w:r w:rsidRPr="009C27A7">
        <w:rPr>
          <w:rFonts w:ascii="Book Antiqua" w:hAnsi="Book Antiqua" w:cs="Times New Roman"/>
          <w:sz w:val="24"/>
          <w:szCs w:val="24"/>
        </w:rPr>
        <w:t>2.</w:t>
      </w:r>
      <w:r>
        <w:rPr>
          <w:rFonts w:ascii="Book Antiqua" w:hAnsi="Book Antiqua" w:cs="Times New Roman"/>
          <w:sz w:val="24"/>
          <w:szCs w:val="24"/>
        </w:rPr>
        <w:t xml:space="preserve"> </w:t>
      </w:r>
      <w:r w:rsidRPr="009C27A7">
        <w:rPr>
          <w:rFonts w:ascii="Book Antiqua" w:hAnsi="Book Antiqua" w:cs="Times New Roman"/>
          <w:sz w:val="24"/>
          <w:szCs w:val="24"/>
        </w:rPr>
        <w:t>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7CEC6FAB" w14:textId="77777777" w:rsidR="00B70830" w:rsidRDefault="00B70830" w:rsidP="00B70830">
      <w:pPr>
        <w:spacing w:after="0" w:line="240" w:lineRule="auto"/>
        <w:ind w:right="-1"/>
        <w:jc w:val="center"/>
        <w:rPr>
          <w:rFonts w:ascii="Book Antiqua" w:hAnsi="Book Antiqua" w:cs="Times New Roman"/>
          <w:b/>
          <w:sz w:val="24"/>
          <w:szCs w:val="24"/>
          <w:highlight w:val="green"/>
        </w:rPr>
      </w:pPr>
    </w:p>
    <w:p w14:paraId="1584E76A" w14:textId="77777777" w:rsidR="00B70830" w:rsidRPr="0069259B" w:rsidRDefault="00B70830" w:rsidP="00B70830">
      <w:pPr>
        <w:pStyle w:val="Titolo2"/>
        <w:numPr>
          <w:ilvl w:val="0"/>
          <w:numId w:val="17"/>
        </w:numPr>
        <w:tabs>
          <w:tab w:val="num" w:pos="360"/>
        </w:tabs>
        <w:ind w:left="0" w:firstLine="142"/>
        <w:jc w:val="center"/>
      </w:pPr>
      <w:r>
        <w:t xml:space="preserve">                                                                                                                                                       </w:t>
      </w:r>
      <w:bookmarkStart w:id="13" w:name="_Toc137567333"/>
      <w:bookmarkStart w:id="14" w:name="_Hlk137131314"/>
      <w:r w:rsidRPr="0069259B">
        <w:t>(Principi e criteri direttivi per l’esercizio della delega per il recepimento della direttiva (UE) 2022/431 che modifica la direttiva 2004/37/CE sulla protezione dei lavoratori contro i rischi derivanti da un’esposizione ad agenti cancerogeni o mutageni durante il lavoro)</w:t>
      </w:r>
      <w:bookmarkEnd w:id="13"/>
    </w:p>
    <w:bookmarkEnd w:id="14"/>
    <w:p w14:paraId="26AE7D64" w14:textId="1EE41F34" w:rsidR="00B70830" w:rsidRPr="00B52F82" w:rsidRDefault="00B70830" w:rsidP="00B70830">
      <w:pPr>
        <w:spacing w:after="120" w:line="240" w:lineRule="auto"/>
        <w:jc w:val="both"/>
        <w:rPr>
          <w:rFonts w:ascii="Book Antiqua" w:hAnsi="Book Antiqua" w:cs="Times New Roman"/>
          <w:sz w:val="24"/>
          <w:szCs w:val="24"/>
        </w:rPr>
      </w:pPr>
      <w:r w:rsidRPr="00B52F82">
        <w:rPr>
          <w:rFonts w:ascii="Book Antiqua" w:hAnsi="Book Antiqua" w:cs="Times New Roman"/>
          <w:sz w:val="24"/>
          <w:szCs w:val="24"/>
        </w:rPr>
        <w:t xml:space="preserve">1. Nell’esercizio della delega per </w:t>
      </w:r>
      <w:r w:rsidR="0002682F">
        <w:rPr>
          <w:rFonts w:ascii="Book Antiqua" w:hAnsi="Book Antiqua" w:cs="Times New Roman"/>
          <w:sz w:val="24"/>
          <w:szCs w:val="24"/>
        </w:rPr>
        <w:t>il recepimento</w:t>
      </w:r>
      <w:r w:rsidRPr="00B52F82">
        <w:rPr>
          <w:rFonts w:ascii="Book Antiqua" w:hAnsi="Book Antiqua" w:cs="Times New Roman"/>
          <w:sz w:val="24"/>
          <w:szCs w:val="24"/>
        </w:rPr>
        <w:t xml:space="preserve"> della direttiva (UE) 2022/</w:t>
      </w:r>
      <w:r>
        <w:rPr>
          <w:rFonts w:ascii="Book Antiqua" w:hAnsi="Book Antiqua" w:cs="Times New Roman"/>
          <w:sz w:val="24"/>
          <w:szCs w:val="24"/>
        </w:rPr>
        <w:t>431</w:t>
      </w:r>
      <w:r w:rsidRPr="00B52F82">
        <w:rPr>
          <w:rFonts w:ascii="Book Antiqua" w:hAnsi="Book Antiqua" w:cs="Times New Roman"/>
          <w:sz w:val="24"/>
          <w:szCs w:val="24"/>
        </w:rPr>
        <w:t xml:space="preserve"> </w:t>
      </w:r>
      <w:bookmarkStart w:id="15" w:name="_Hlk129088757"/>
      <w:r w:rsidRPr="00B52F82">
        <w:rPr>
          <w:rFonts w:ascii="Book Antiqua" w:hAnsi="Book Antiqua" w:cs="Times New Roman"/>
          <w:sz w:val="24"/>
          <w:szCs w:val="24"/>
        </w:rPr>
        <w:t xml:space="preserve">del Parlamento europeo e del Consiglio, del </w:t>
      </w:r>
      <w:r>
        <w:rPr>
          <w:rFonts w:ascii="Book Antiqua" w:hAnsi="Book Antiqua" w:cs="Times New Roman"/>
          <w:sz w:val="24"/>
          <w:szCs w:val="24"/>
        </w:rPr>
        <w:t>9 marzo</w:t>
      </w:r>
      <w:r w:rsidRPr="00B52F82">
        <w:rPr>
          <w:rFonts w:ascii="Book Antiqua" w:hAnsi="Book Antiqua" w:cs="Times New Roman"/>
          <w:sz w:val="24"/>
          <w:szCs w:val="24"/>
        </w:rPr>
        <w:t xml:space="preserve"> 2022</w:t>
      </w:r>
      <w:bookmarkEnd w:id="15"/>
      <w:r w:rsidRPr="00B52F82">
        <w:rPr>
          <w:rFonts w:ascii="Book Antiqua" w:hAnsi="Book Antiqua" w:cs="Times New Roman"/>
          <w:sz w:val="24"/>
          <w:szCs w:val="24"/>
        </w:rPr>
        <w:t>, il Governo osserva, oltre ai princìpi e criteri direttivi generali di cui all’articolo 32 della legge 24 dicembre 2012, n. 234, anche i seguenti princìpi e criteri direttivi specifici:</w:t>
      </w:r>
      <w:r>
        <w:rPr>
          <w:rFonts w:ascii="Book Antiqua" w:hAnsi="Book Antiqua" w:cs="Times New Roman"/>
          <w:sz w:val="24"/>
          <w:szCs w:val="24"/>
        </w:rPr>
        <w:t xml:space="preserve"> </w:t>
      </w:r>
    </w:p>
    <w:p w14:paraId="0F0D1B6E" w14:textId="078D727A" w:rsidR="00B70830" w:rsidRPr="00361739" w:rsidRDefault="00B70830" w:rsidP="00B70830">
      <w:pPr>
        <w:pStyle w:val="Paragrafoelenco"/>
        <w:numPr>
          <w:ilvl w:val="0"/>
          <w:numId w:val="5"/>
        </w:numPr>
        <w:spacing w:after="120" w:line="240" w:lineRule="auto"/>
        <w:contextualSpacing w:val="0"/>
        <w:jc w:val="both"/>
        <w:rPr>
          <w:rFonts w:ascii="Book Antiqua" w:hAnsi="Book Antiqua" w:cs="Times New Roman"/>
          <w:sz w:val="24"/>
          <w:szCs w:val="24"/>
        </w:rPr>
      </w:pPr>
      <w:bookmarkStart w:id="16" w:name="_Hlk129088801"/>
      <w:r w:rsidRPr="00085B05">
        <w:rPr>
          <w:rFonts w:ascii="Book Antiqua" w:hAnsi="Book Antiqua" w:cs="Times New Roman"/>
          <w:sz w:val="24"/>
          <w:szCs w:val="24"/>
        </w:rPr>
        <w:lastRenderedPageBreak/>
        <w:t xml:space="preserve">apportare </w:t>
      </w:r>
      <w:r w:rsidRPr="00361739">
        <w:rPr>
          <w:rFonts w:ascii="Book Antiqua" w:hAnsi="Book Antiqua" w:cs="Times New Roman"/>
          <w:sz w:val="24"/>
          <w:szCs w:val="24"/>
        </w:rPr>
        <w:t>alla normativa vigente le modificazioni necessarie ad assicurare la corretta applicazione della direttiva (UE) 2022/431,</w:t>
      </w:r>
      <w:r w:rsidRPr="00361739">
        <w:t xml:space="preserve"> </w:t>
      </w:r>
      <w:r w:rsidRPr="00361739">
        <w:rPr>
          <w:rFonts w:ascii="Book Antiqua" w:hAnsi="Book Antiqua" w:cs="Times New Roman"/>
          <w:sz w:val="24"/>
          <w:szCs w:val="24"/>
        </w:rPr>
        <w:t>in particolare attraverso la previsione</w:t>
      </w:r>
      <w:r w:rsidRPr="00361739">
        <w:rPr>
          <w:rFonts w:ascii="Book Antiqua" w:hAnsi="Book Antiqua" w:cs="Times New Roman"/>
          <w:color w:val="FF0000"/>
          <w:sz w:val="24"/>
          <w:szCs w:val="24"/>
        </w:rPr>
        <w:t xml:space="preserve"> </w:t>
      </w:r>
      <w:r w:rsidRPr="00361739">
        <w:rPr>
          <w:rFonts w:ascii="Book Antiqua" w:hAnsi="Book Antiqua" w:cs="Times New Roman"/>
          <w:sz w:val="24"/>
          <w:szCs w:val="24"/>
        </w:rPr>
        <w:t>di obblighi specifici del datore di lavoro, anche in materia di formazione ovvero informazione, alla luce dei nuovi livelli di rischio individuati;</w:t>
      </w:r>
    </w:p>
    <w:p w14:paraId="6DBF96C9" w14:textId="56DED96A" w:rsidR="00B70830" w:rsidRPr="0002682F" w:rsidRDefault="00B70830" w:rsidP="0002682F">
      <w:pPr>
        <w:pStyle w:val="Paragrafoelenco"/>
        <w:numPr>
          <w:ilvl w:val="0"/>
          <w:numId w:val="5"/>
        </w:numPr>
        <w:spacing w:after="120" w:line="240" w:lineRule="auto"/>
        <w:contextualSpacing w:val="0"/>
        <w:jc w:val="both"/>
        <w:rPr>
          <w:rFonts w:ascii="Book Antiqua" w:hAnsi="Book Antiqua" w:cs="Times New Roman"/>
          <w:sz w:val="24"/>
          <w:szCs w:val="24"/>
        </w:rPr>
      </w:pPr>
      <w:r w:rsidRPr="00361739">
        <w:rPr>
          <w:rFonts w:ascii="Book Antiqua" w:hAnsi="Book Antiqua" w:cs="Times New Roman"/>
          <w:sz w:val="24"/>
          <w:szCs w:val="24"/>
        </w:rPr>
        <w:t>aggiornare l’attuale sistema di sorveglian</w:t>
      </w:r>
      <w:r w:rsidRPr="00085B05">
        <w:rPr>
          <w:rFonts w:ascii="Book Antiqua" w:hAnsi="Book Antiqua" w:cs="Times New Roman"/>
          <w:sz w:val="24"/>
          <w:szCs w:val="24"/>
        </w:rPr>
        <w:t>za sanitaria, al fine del suo adeguamento alla valutazione dello stato di salute dei lavoratori adibiti ad attività nelle quali sono o possono essere esposti a specifici agenti cancerogeni, mutageni o sostanze tossiche per la riproduzione durante il lavoro</w:t>
      </w:r>
      <w:bookmarkEnd w:id="16"/>
      <w:r w:rsidRPr="00085B05">
        <w:rPr>
          <w:rFonts w:ascii="Book Antiqua" w:hAnsi="Book Antiqua" w:cs="Times New Roman"/>
          <w:sz w:val="24"/>
          <w:szCs w:val="24"/>
        </w:rPr>
        <w:t>.</w:t>
      </w:r>
    </w:p>
    <w:p w14:paraId="6A089EB8" w14:textId="77777777" w:rsidR="00B70830" w:rsidRPr="0069259B" w:rsidRDefault="00B70830" w:rsidP="00B70830">
      <w:pPr>
        <w:pStyle w:val="Titolo2"/>
        <w:numPr>
          <w:ilvl w:val="0"/>
          <w:numId w:val="17"/>
        </w:numPr>
        <w:tabs>
          <w:tab w:val="num" w:pos="360"/>
        </w:tabs>
        <w:ind w:left="0" w:firstLine="142"/>
        <w:jc w:val="center"/>
      </w:pPr>
      <w:r>
        <w:t xml:space="preserve">                                                                                                                                                         </w:t>
      </w:r>
      <w:bookmarkStart w:id="17" w:name="_Toc137567334"/>
      <w:bookmarkStart w:id="18" w:name="_Hlk137131335"/>
      <w:r w:rsidRPr="0069259B">
        <w:t>(Principi e criteri direttivi per il recepimento della direttiva (UE) 2022/2380 che modifica la direttiva 2014/53/UE, concernente l’armonizzazione delle legislazioni degli Stati membri relative alla messa a disposizione sul mercato di apparecchiature radio e l’adeguamento della normativa nazionale all’articolo 138 del Regolamento (UE) 2018/1139, che modifica la direttiva 2014/53/UE concernente l’armonizzazione delle legislazioni degli Stati membri relative alla messa a disposizione sul mercato di apparecchiature radio)</w:t>
      </w:r>
      <w:bookmarkEnd w:id="17"/>
    </w:p>
    <w:bookmarkEnd w:id="18"/>
    <w:p w14:paraId="67BDE2DD" w14:textId="6A14475A" w:rsidR="00B70830" w:rsidRDefault="00B70830" w:rsidP="00B70830">
      <w:pPr>
        <w:shd w:val="clear" w:color="auto" w:fill="FFFFFF"/>
        <w:spacing w:after="120" w:line="240" w:lineRule="auto"/>
        <w:jc w:val="both"/>
        <w:textAlignment w:val="baseline"/>
        <w:rPr>
          <w:rFonts w:ascii="Book Antiqua" w:hAnsi="Book Antiqua" w:cs="Times New Roman"/>
          <w:sz w:val="24"/>
          <w:szCs w:val="24"/>
        </w:rPr>
      </w:pPr>
      <w:r w:rsidRPr="00C905DB">
        <w:rPr>
          <w:rFonts w:ascii="Book Antiqua" w:hAnsi="Book Antiqua" w:cs="Times New Roman"/>
          <w:sz w:val="24"/>
          <w:szCs w:val="24"/>
        </w:rPr>
        <w:t xml:space="preserve">1. Nell’esercizio della delega per </w:t>
      </w:r>
      <w:r w:rsidR="0002682F">
        <w:rPr>
          <w:rFonts w:ascii="Book Antiqua" w:hAnsi="Book Antiqua" w:cs="Times New Roman"/>
          <w:sz w:val="24"/>
          <w:szCs w:val="24"/>
        </w:rPr>
        <w:t>il recepimento</w:t>
      </w:r>
      <w:r w:rsidRPr="00C905DB">
        <w:rPr>
          <w:rFonts w:ascii="Book Antiqua" w:hAnsi="Book Antiqua" w:cs="Times New Roman"/>
          <w:sz w:val="24"/>
          <w:szCs w:val="24"/>
        </w:rPr>
        <w:t xml:space="preserve"> della direttiva (UE) 202</w:t>
      </w:r>
      <w:r>
        <w:rPr>
          <w:rFonts w:ascii="Book Antiqua" w:hAnsi="Book Antiqua" w:cs="Times New Roman"/>
          <w:sz w:val="24"/>
          <w:szCs w:val="24"/>
        </w:rPr>
        <w:t>2</w:t>
      </w:r>
      <w:r w:rsidRPr="00C905DB">
        <w:rPr>
          <w:rFonts w:ascii="Book Antiqua" w:hAnsi="Book Antiqua" w:cs="Times New Roman"/>
          <w:sz w:val="24"/>
          <w:szCs w:val="24"/>
        </w:rPr>
        <w:t>/2</w:t>
      </w:r>
      <w:r>
        <w:rPr>
          <w:rFonts w:ascii="Book Antiqua" w:hAnsi="Book Antiqua" w:cs="Times New Roman"/>
          <w:sz w:val="24"/>
          <w:szCs w:val="24"/>
        </w:rPr>
        <w:t>380</w:t>
      </w:r>
      <w:r w:rsidRPr="00C905DB">
        <w:rPr>
          <w:rFonts w:ascii="Book Antiqua" w:hAnsi="Book Antiqua" w:cs="Times New Roman"/>
          <w:sz w:val="24"/>
          <w:szCs w:val="24"/>
        </w:rPr>
        <w:t xml:space="preserve"> </w:t>
      </w:r>
      <w:bookmarkStart w:id="19" w:name="_Hlk129090176"/>
      <w:r w:rsidRPr="00C905DB">
        <w:rPr>
          <w:rFonts w:ascii="Book Antiqua" w:hAnsi="Book Antiqua" w:cs="Times New Roman"/>
          <w:sz w:val="24"/>
          <w:szCs w:val="24"/>
        </w:rPr>
        <w:t>del Parlamento europeo e del Consiglio</w:t>
      </w:r>
      <w:r>
        <w:rPr>
          <w:rFonts w:ascii="Book Antiqua" w:hAnsi="Book Antiqua" w:cs="Times New Roman"/>
          <w:sz w:val="24"/>
          <w:szCs w:val="24"/>
        </w:rPr>
        <w:t>,</w:t>
      </w:r>
      <w:r w:rsidRPr="00C905DB">
        <w:rPr>
          <w:rFonts w:ascii="Book Antiqua" w:hAnsi="Book Antiqua" w:cs="Times New Roman"/>
          <w:sz w:val="24"/>
          <w:szCs w:val="24"/>
        </w:rPr>
        <w:t xml:space="preserve"> del </w:t>
      </w:r>
      <w:r>
        <w:rPr>
          <w:rFonts w:ascii="Book Antiqua" w:hAnsi="Book Antiqua" w:cs="Times New Roman"/>
          <w:sz w:val="24"/>
          <w:szCs w:val="24"/>
        </w:rPr>
        <w:t>23</w:t>
      </w:r>
      <w:r w:rsidRPr="00C905DB">
        <w:rPr>
          <w:rFonts w:ascii="Book Antiqua" w:hAnsi="Book Antiqua" w:cs="Times New Roman"/>
          <w:sz w:val="24"/>
          <w:szCs w:val="24"/>
        </w:rPr>
        <w:t xml:space="preserve"> </w:t>
      </w:r>
      <w:r>
        <w:rPr>
          <w:rFonts w:ascii="Book Antiqua" w:hAnsi="Book Antiqua" w:cs="Times New Roman"/>
          <w:sz w:val="24"/>
          <w:szCs w:val="24"/>
        </w:rPr>
        <w:t>nove</w:t>
      </w:r>
      <w:r w:rsidRPr="00C905DB">
        <w:rPr>
          <w:rFonts w:ascii="Book Antiqua" w:hAnsi="Book Antiqua" w:cs="Times New Roman"/>
          <w:sz w:val="24"/>
          <w:szCs w:val="24"/>
        </w:rPr>
        <w:t>mbre 202</w:t>
      </w:r>
      <w:r>
        <w:rPr>
          <w:rFonts w:ascii="Book Antiqua" w:hAnsi="Book Antiqua" w:cs="Times New Roman"/>
          <w:sz w:val="24"/>
          <w:szCs w:val="24"/>
        </w:rPr>
        <w:t>2,</w:t>
      </w:r>
      <w:r w:rsidRPr="00C905DB">
        <w:rPr>
          <w:rFonts w:ascii="Book Antiqua" w:hAnsi="Book Antiqua" w:cs="Times New Roman"/>
          <w:sz w:val="24"/>
          <w:szCs w:val="24"/>
        </w:rPr>
        <w:t xml:space="preserve"> </w:t>
      </w:r>
      <w:bookmarkEnd w:id="19"/>
      <w:r w:rsidRPr="006F2D10">
        <w:rPr>
          <w:rFonts w:ascii="Book Antiqua" w:hAnsi="Book Antiqua" w:cs="Times New Roman"/>
          <w:sz w:val="24"/>
          <w:szCs w:val="24"/>
        </w:rPr>
        <w:t>nonché per assicurare l’adeguamento dell’ordinamento nazionale all’articolo 138 del Regolamento (UE) 2018/1139 del Parlamento europeo e del Consiglio, del 4 luglio 2018,</w:t>
      </w:r>
      <w:r>
        <w:rPr>
          <w:rFonts w:ascii="Book Antiqua" w:hAnsi="Book Antiqua" w:cs="Times New Roman"/>
          <w:sz w:val="24"/>
          <w:szCs w:val="24"/>
        </w:rPr>
        <w:t xml:space="preserve"> </w:t>
      </w:r>
      <w:r w:rsidRPr="00C905DB">
        <w:rPr>
          <w:rFonts w:ascii="Book Antiqua" w:hAnsi="Book Antiqua" w:cs="Times New Roman"/>
          <w:sz w:val="24"/>
          <w:szCs w:val="24"/>
        </w:rPr>
        <w:t>il Governo</w:t>
      </w:r>
      <w:r>
        <w:rPr>
          <w:rFonts w:ascii="Book Antiqua" w:hAnsi="Book Antiqua" w:cs="Times New Roman"/>
          <w:sz w:val="24"/>
          <w:szCs w:val="24"/>
        </w:rPr>
        <w:t xml:space="preserve"> </w:t>
      </w:r>
      <w:r w:rsidRPr="00C905DB">
        <w:rPr>
          <w:rFonts w:ascii="Book Antiqua" w:hAnsi="Book Antiqua" w:cs="Times New Roman"/>
          <w:sz w:val="24"/>
          <w:szCs w:val="24"/>
        </w:rPr>
        <w:t>osserva</w:t>
      </w:r>
      <w:r>
        <w:rPr>
          <w:rFonts w:ascii="Book Antiqua" w:hAnsi="Book Antiqua" w:cs="Times New Roman"/>
          <w:sz w:val="24"/>
          <w:szCs w:val="24"/>
        </w:rPr>
        <w:t>,</w:t>
      </w:r>
      <w:r w:rsidRPr="00C905DB">
        <w:rPr>
          <w:rFonts w:ascii="Book Antiqua" w:hAnsi="Book Antiqua" w:cs="Times New Roman"/>
          <w:sz w:val="24"/>
          <w:szCs w:val="24"/>
        </w:rPr>
        <w:t xml:space="preserve"> oltre ai princìpi e criteri direttivi generali di cui all’articolo 32 della legge 24 dicembre 2012, n. 234, anche i seguenti princìpi e criteri direttivi specifici:</w:t>
      </w:r>
    </w:p>
    <w:p w14:paraId="7AB5394F" w14:textId="77777777" w:rsidR="00B70830" w:rsidRPr="00072595" w:rsidRDefault="00B70830" w:rsidP="00B70830">
      <w:pPr>
        <w:pStyle w:val="Paragrafoelenco"/>
        <w:numPr>
          <w:ilvl w:val="0"/>
          <w:numId w:val="2"/>
        </w:numPr>
        <w:spacing w:after="120" w:line="240" w:lineRule="auto"/>
        <w:contextualSpacing w:val="0"/>
        <w:jc w:val="both"/>
        <w:rPr>
          <w:rFonts w:ascii="Book Antiqua" w:eastAsia="Times New Roman" w:hAnsi="Book Antiqua" w:cs="Times New Roman"/>
          <w:sz w:val="24"/>
          <w:szCs w:val="24"/>
          <w:lang w:eastAsia="it-IT"/>
        </w:rPr>
      </w:pPr>
      <w:r w:rsidRPr="00072595">
        <w:rPr>
          <w:rFonts w:ascii="Book Antiqua" w:eastAsia="Times New Roman" w:hAnsi="Book Antiqua" w:cs="Times New Roman"/>
          <w:sz w:val="24"/>
          <w:szCs w:val="24"/>
          <w:lang w:eastAsia="it-IT"/>
        </w:rPr>
        <w:t xml:space="preserve">apportare al decreto legislativo 22 giugno 2016, n. </w:t>
      </w:r>
      <w:r>
        <w:rPr>
          <w:rFonts w:ascii="Book Antiqua" w:eastAsia="Times New Roman" w:hAnsi="Book Antiqua" w:cs="Times New Roman"/>
          <w:sz w:val="24"/>
          <w:szCs w:val="24"/>
          <w:lang w:eastAsia="it-IT"/>
        </w:rPr>
        <w:t>128</w:t>
      </w:r>
      <w:r w:rsidRPr="00072595">
        <w:rPr>
          <w:rFonts w:ascii="Book Antiqua" w:eastAsia="Times New Roman" w:hAnsi="Book Antiqua" w:cs="Times New Roman"/>
          <w:sz w:val="24"/>
          <w:szCs w:val="24"/>
          <w:lang w:eastAsia="it-IT"/>
        </w:rPr>
        <w:t>, le modifiche e integrazioni necessarie al corretto e integrale recepimento della direttiva (UE) 2022/2380 nell’ordinamento nazionale, tenendo anche conto di quanto riportato ne</w:t>
      </w:r>
      <w:r>
        <w:rPr>
          <w:rFonts w:ascii="Book Antiqua" w:eastAsia="Times New Roman" w:hAnsi="Book Antiqua" w:cs="Times New Roman"/>
          <w:sz w:val="24"/>
          <w:szCs w:val="24"/>
          <w:lang w:eastAsia="it-IT"/>
        </w:rPr>
        <w:t>lle premesse</w:t>
      </w:r>
      <w:r w:rsidRPr="00072595">
        <w:rPr>
          <w:rFonts w:ascii="Book Antiqua" w:eastAsia="Times New Roman" w:hAnsi="Book Antiqua" w:cs="Times New Roman"/>
          <w:sz w:val="24"/>
          <w:szCs w:val="24"/>
          <w:lang w:eastAsia="it-IT"/>
        </w:rPr>
        <w:t xml:space="preserve"> della direttiva medesima;</w:t>
      </w:r>
    </w:p>
    <w:p w14:paraId="156483AA" w14:textId="77777777" w:rsidR="00B70830" w:rsidRPr="00072595" w:rsidRDefault="00B70830" w:rsidP="00B70830">
      <w:pPr>
        <w:pStyle w:val="Paragrafoelenco"/>
        <w:numPr>
          <w:ilvl w:val="0"/>
          <w:numId w:val="2"/>
        </w:numPr>
        <w:spacing w:after="120" w:line="240" w:lineRule="auto"/>
        <w:contextualSpacing w:val="0"/>
        <w:jc w:val="both"/>
        <w:rPr>
          <w:rFonts w:ascii="Book Antiqua" w:eastAsia="Times New Roman" w:hAnsi="Book Antiqua" w:cs="Times New Roman"/>
          <w:sz w:val="24"/>
          <w:szCs w:val="24"/>
          <w:lang w:eastAsia="it-IT"/>
        </w:rPr>
      </w:pPr>
      <w:r w:rsidRPr="00072595">
        <w:rPr>
          <w:rFonts w:ascii="Book Antiqua" w:eastAsia="Times New Roman" w:hAnsi="Book Antiqua" w:cs="Times New Roman"/>
          <w:sz w:val="24"/>
          <w:szCs w:val="24"/>
          <w:lang w:eastAsia="it-IT"/>
        </w:rPr>
        <w:t xml:space="preserve">introdurre nel decreto legislativo 22 giugno 2016, n. </w:t>
      </w:r>
      <w:r>
        <w:rPr>
          <w:rFonts w:ascii="Book Antiqua" w:eastAsia="Times New Roman" w:hAnsi="Book Antiqua" w:cs="Times New Roman"/>
          <w:sz w:val="24"/>
          <w:szCs w:val="24"/>
          <w:lang w:eastAsia="it-IT"/>
        </w:rPr>
        <w:t>128</w:t>
      </w:r>
      <w:r w:rsidRPr="00072595">
        <w:rPr>
          <w:rFonts w:ascii="Book Antiqua" w:eastAsia="Times New Roman" w:hAnsi="Book Antiqua" w:cs="Times New Roman"/>
          <w:sz w:val="24"/>
          <w:szCs w:val="24"/>
          <w:lang w:eastAsia="it-IT"/>
        </w:rPr>
        <w:t>, ulteriori sanzioni amministrative efficaci, proporzionate e dissuasive per le violazioni degli obblighi derivanti dalla direttiva (UE) 2022/2380;</w:t>
      </w:r>
    </w:p>
    <w:p w14:paraId="4C1BBCE4" w14:textId="77777777" w:rsidR="00B70830" w:rsidRPr="00072595" w:rsidRDefault="00B70830" w:rsidP="00B70830">
      <w:pPr>
        <w:pStyle w:val="Paragrafoelenco"/>
        <w:numPr>
          <w:ilvl w:val="0"/>
          <w:numId w:val="2"/>
        </w:numPr>
        <w:spacing w:after="120" w:line="240" w:lineRule="auto"/>
        <w:contextualSpacing w:val="0"/>
        <w:jc w:val="both"/>
        <w:rPr>
          <w:rFonts w:ascii="Book Antiqua" w:eastAsia="Times New Roman" w:hAnsi="Book Antiqua" w:cs="Times New Roman"/>
          <w:sz w:val="24"/>
          <w:szCs w:val="24"/>
          <w:lang w:eastAsia="it-IT"/>
        </w:rPr>
      </w:pPr>
      <w:r w:rsidRPr="00072595">
        <w:rPr>
          <w:rFonts w:ascii="Book Antiqua" w:eastAsia="Times New Roman" w:hAnsi="Book Antiqua" w:cs="Times New Roman"/>
          <w:sz w:val="24"/>
          <w:szCs w:val="24"/>
          <w:lang w:eastAsia="it-IT"/>
        </w:rPr>
        <w:t xml:space="preserve">apportare al decreto legislativo 22 giugno 2016, n. </w:t>
      </w:r>
      <w:r>
        <w:rPr>
          <w:rFonts w:ascii="Book Antiqua" w:eastAsia="Times New Roman" w:hAnsi="Book Antiqua" w:cs="Times New Roman"/>
          <w:sz w:val="24"/>
          <w:szCs w:val="24"/>
          <w:lang w:eastAsia="it-IT"/>
        </w:rPr>
        <w:t>128</w:t>
      </w:r>
      <w:r w:rsidRPr="00072595">
        <w:rPr>
          <w:rFonts w:ascii="Book Antiqua" w:eastAsia="Times New Roman" w:hAnsi="Book Antiqua" w:cs="Times New Roman"/>
          <w:sz w:val="24"/>
          <w:szCs w:val="24"/>
          <w:lang w:eastAsia="it-IT"/>
        </w:rPr>
        <w:t>, le modifiche e le integrazioni necessarie ad assicurarne la coerenza con il regolamento (CE) n. 2018/1139 del Parlamento europeo del 4 luglio 2018.</w:t>
      </w:r>
    </w:p>
    <w:p w14:paraId="5F2A5024" w14:textId="77777777" w:rsidR="00B70830" w:rsidRDefault="00B70830" w:rsidP="00B70830">
      <w:pPr>
        <w:spacing w:after="0" w:line="240" w:lineRule="auto"/>
        <w:ind w:right="-1"/>
        <w:jc w:val="both"/>
        <w:rPr>
          <w:rFonts w:ascii="Book Antiqua" w:eastAsia="Times New Roman" w:hAnsi="Book Antiqua" w:cs="Times New Roman"/>
          <w:b/>
          <w:sz w:val="24"/>
          <w:szCs w:val="24"/>
          <w:lang w:eastAsia="it-IT"/>
        </w:rPr>
      </w:pPr>
    </w:p>
    <w:p w14:paraId="755162B2" w14:textId="77777777" w:rsidR="00B70830" w:rsidRPr="003457AA" w:rsidRDefault="00B70830" w:rsidP="00B70830">
      <w:pPr>
        <w:pStyle w:val="Titolo2"/>
        <w:numPr>
          <w:ilvl w:val="0"/>
          <w:numId w:val="17"/>
        </w:numPr>
        <w:tabs>
          <w:tab w:val="num" w:pos="360"/>
        </w:tabs>
        <w:spacing w:before="0" w:line="240" w:lineRule="auto"/>
        <w:ind w:left="0" w:firstLine="142"/>
        <w:jc w:val="center"/>
      </w:pPr>
      <w:bookmarkStart w:id="20" w:name="_Toc137567335"/>
      <w:bookmarkEnd w:id="20"/>
    </w:p>
    <w:p w14:paraId="4E443CE6" w14:textId="77777777" w:rsidR="00B70830" w:rsidRPr="003457AA" w:rsidRDefault="00B70830" w:rsidP="00B70830">
      <w:pPr>
        <w:pStyle w:val="Titolo2"/>
        <w:spacing w:before="0" w:line="240" w:lineRule="auto"/>
        <w:jc w:val="center"/>
      </w:pPr>
      <w:bookmarkStart w:id="21" w:name="_Toc137567336"/>
      <w:bookmarkStart w:id="22" w:name="_Hlk137131354"/>
      <w:r w:rsidRPr="003457AA">
        <w:t xml:space="preserve">(Principi e criteri direttivi per l’esercizio della delega per il recepimento della direttiva </w:t>
      </w:r>
      <w:bookmarkStart w:id="23" w:name="_Hlk129015964"/>
      <w:r w:rsidRPr="003457AA">
        <w:t>di esecuzione (UE) 2022/2438 che modifica la direttiva 93/49/CEE e la direttiva di esecuzione 2014/98/UE per quanto riguarda gli organismi nocivi regolamentati non da quarantena rilevanti per l’Unione sui materiali di moltiplicazione delle piante ornamentali, sui materiali di moltiplicazione delle piante da frutto e sulle piante da frutto destinate alla produzione di frutti</w:t>
      </w:r>
      <w:bookmarkEnd w:id="23"/>
      <w:r w:rsidRPr="003457AA">
        <w:t>)</w:t>
      </w:r>
      <w:bookmarkEnd w:id="21"/>
    </w:p>
    <w:bookmarkEnd w:id="22"/>
    <w:p w14:paraId="2AE135AC" w14:textId="230DB3D9" w:rsidR="00B70830" w:rsidRPr="00873130" w:rsidRDefault="00B70830" w:rsidP="00B70830">
      <w:pPr>
        <w:shd w:val="clear" w:color="auto" w:fill="FFFFFF"/>
        <w:spacing w:after="120" w:line="240" w:lineRule="auto"/>
        <w:jc w:val="both"/>
        <w:textAlignment w:val="baseline"/>
        <w:rPr>
          <w:rFonts w:ascii="Book Antiqua" w:hAnsi="Book Antiqua" w:cs="Times New Roman"/>
          <w:sz w:val="24"/>
          <w:szCs w:val="24"/>
        </w:rPr>
      </w:pPr>
      <w:r w:rsidRPr="00873130">
        <w:rPr>
          <w:rFonts w:ascii="Book Antiqua" w:hAnsi="Book Antiqua" w:cs="Times New Roman"/>
          <w:sz w:val="24"/>
          <w:szCs w:val="24"/>
        </w:rPr>
        <w:t xml:space="preserve">1. Nell’esercizio della delega </w:t>
      </w:r>
      <w:r w:rsidR="0002682F">
        <w:rPr>
          <w:rFonts w:ascii="Book Antiqua" w:hAnsi="Book Antiqua" w:cs="Times New Roman"/>
          <w:sz w:val="24"/>
          <w:szCs w:val="24"/>
        </w:rPr>
        <w:t>per il recepimento</w:t>
      </w:r>
      <w:r w:rsidRPr="00873130">
        <w:rPr>
          <w:rFonts w:ascii="Book Antiqua" w:hAnsi="Book Antiqua" w:cs="Times New Roman"/>
          <w:sz w:val="24"/>
          <w:szCs w:val="24"/>
        </w:rPr>
        <w:t xml:space="preserve"> della direttiva (UE) (UE) 2022/2438 della Commissione, del 12 dicembre 2022, il Governo osserva, oltre ai principi e criteri direttivi generali di cui all'articolo 32 della legge 24 dicembre 2012, n. 234, anche i seguenti principi e criteri direttivi specifici:</w:t>
      </w:r>
    </w:p>
    <w:p w14:paraId="1CD4D377" w14:textId="77777777" w:rsidR="00B70830" w:rsidRPr="00873130" w:rsidRDefault="00B70830" w:rsidP="00B70830">
      <w:pPr>
        <w:pStyle w:val="Paragrafoelenco"/>
        <w:numPr>
          <w:ilvl w:val="0"/>
          <w:numId w:val="7"/>
        </w:numPr>
        <w:shd w:val="clear" w:color="auto" w:fill="FFFFFF"/>
        <w:spacing w:after="120" w:line="240" w:lineRule="auto"/>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lastRenderedPageBreak/>
        <w:t>apportare alle disposizioni di cui al decreto legislativo 2 febbraio 2021, n. 18, le modifiche e le integrazioni necessarie ai fini del recepimento delle disposizioni contenute nella direttiva e inerenti ai materiali di moltiplicazione delle piante da frutto e sulle piante da frutto destinate alla produzione di frutti, e in particolare funzionali a:</w:t>
      </w:r>
    </w:p>
    <w:p w14:paraId="2BC136C0" w14:textId="77777777" w:rsidR="00B70830" w:rsidRPr="00873130" w:rsidRDefault="00B70830" w:rsidP="00B70830">
      <w:pPr>
        <w:pStyle w:val="Paragrafoelenco"/>
        <w:numPr>
          <w:ilvl w:val="0"/>
          <w:numId w:val="8"/>
        </w:numPr>
        <w:shd w:val="clear" w:color="auto" w:fill="FFFFFF"/>
        <w:spacing w:after="120" w:line="240" w:lineRule="auto"/>
        <w:ind w:hanging="11"/>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prevedere la deroga per i materiali di pre-base, qualora questi ultimi siano stati prodotti in zone notoriamente indenni, o riconosciute indenni, da taluni organismi nocivi da determinati requisiti fitosanitari;</w:t>
      </w:r>
    </w:p>
    <w:p w14:paraId="2E5E3845" w14:textId="77777777" w:rsidR="00B70830" w:rsidRPr="00873130" w:rsidRDefault="00B70830" w:rsidP="00B70830">
      <w:pPr>
        <w:pStyle w:val="Paragrafoelenco"/>
        <w:numPr>
          <w:ilvl w:val="0"/>
          <w:numId w:val="8"/>
        </w:numPr>
        <w:shd w:val="clear" w:color="auto" w:fill="FFFFFF"/>
        <w:spacing w:after="120" w:line="240" w:lineRule="auto"/>
        <w:ind w:hanging="11"/>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prevedere la deroga per i materiali di base, qualora questi ultimi siano stati prodotti in zone notoriamente indenni, o riconosciute indenni, da taluni organismi nocivi da determinati requisiti fitosanitari;</w:t>
      </w:r>
    </w:p>
    <w:p w14:paraId="6FA184B5" w14:textId="77777777" w:rsidR="00B70830" w:rsidRPr="00873130" w:rsidRDefault="00B70830" w:rsidP="00B70830">
      <w:pPr>
        <w:pStyle w:val="Paragrafoelenco"/>
        <w:numPr>
          <w:ilvl w:val="0"/>
          <w:numId w:val="8"/>
        </w:numPr>
        <w:shd w:val="clear" w:color="auto" w:fill="FFFFFF"/>
        <w:spacing w:after="120" w:line="240" w:lineRule="auto"/>
        <w:ind w:hanging="11"/>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prevedere la deroga per i materiali certificati, qualora tali materiali siano stati prodotti in zone notoriamente indenni, o riconosciute indenni, da taluni organismi nocivi da determinati requisiti fitosanitari;</w:t>
      </w:r>
    </w:p>
    <w:p w14:paraId="226D0533" w14:textId="77777777" w:rsidR="00B70830" w:rsidRPr="00873130" w:rsidRDefault="00B70830" w:rsidP="00B70830">
      <w:pPr>
        <w:pStyle w:val="Paragrafoelenco"/>
        <w:numPr>
          <w:ilvl w:val="0"/>
          <w:numId w:val="8"/>
        </w:numPr>
        <w:shd w:val="clear" w:color="auto" w:fill="FFFFFF"/>
        <w:spacing w:after="120" w:line="240" w:lineRule="auto"/>
        <w:ind w:hanging="11"/>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prevedere la deroga per i materiali CAC</w:t>
      </w:r>
      <w:r>
        <w:rPr>
          <w:rFonts w:ascii="Book Antiqua" w:hAnsi="Book Antiqua" w:cs="Times New Roman"/>
          <w:sz w:val="24"/>
          <w:szCs w:val="24"/>
        </w:rPr>
        <w:t xml:space="preserve"> (</w:t>
      </w:r>
      <w:bookmarkStart w:id="24" w:name="_Hlk137041437"/>
      <w:r>
        <w:rPr>
          <w:rFonts w:ascii="Book Antiqua" w:hAnsi="Book Antiqua" w:cs="Times New Roman"/>
          <w:sz w:val="24"/>
          <w:szCs w:val="24"/>
        </w:rPr>
        <w:t>Conformità Agricola Comunitaria)</w:t>
      </w:r>
      <w:bookmarkEnd w:id="24"/>
      <w:r w:rsidRPr="00873130">
        <w:rPr>
          <w:rFonts w:ascii="Book Antiqua" w:hAnsi="Book Antiqua" w:cs="Times New Roman"/>
          <w:sz w:val="24"/>
          <w:szCs w:val="24"/>
        </w:rPr>
        <w:t>, qualora tali materiali siano stati prodotti in zone notoriamente indenni, o riconosciute indenni, da taluni organismi nocivi da determinati requisiti fitosanitari;</w:t>
      </w:r>
    </w:p>
    <w:p w14:paraId="4B6D294D" w14:textId="77777777" w:rsidR="00B70830" w:rsidRPr="00873130" w:rsidRDefault="00B70830" w:rsidP="00B70830">
      <w:pPr>
        <w:pStyle w:val="Paragrafoelenco"/>
        <w:numPr>
          <w:ilvl w:val="0"/>
          <w:numId w:val="8"/>
        </w:numPr>
        <w:shd w:val="clear" w:color="auto" w:fill="FFFFFF"/>
        <w:spacing w:after="120" w:line="240" w:lineRule="auto"/>
        <w:ind w:hanging="11"/>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modificare l’allegato II, parti 1, 2 e 4, del decreto legislativo 2 febbraio 2021, n. 18, relativamente all’elenco degli organismi nocivi regolamentati non da quarantena e le azioni da intraprendere contro di essi;</w:t>
      </w:r>
    </w:p>
    <w:p w14:paraId="35D65C85" w14:textId="77777777" w:rsidR="00B70830" w:rsidRPr="00873130" w:rsidRDefault="00B70830" w:rsidP="00B70830">
      <w:pPr>
        <w:pStyle w:val="Paragrafoelenco"/>
        <w:numPr>
          <w:ilvl w:val="0"/>
          <w:numId w:val="9"/>
        </w:numPr>
        <w:shd w:val="clear" w:color="auto" w:fill="FFFFFF"/>
        <w:spacing w:after="120" w:line="240" w:lineRule="auto"/>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adeguare le misure transitorie del decreto legislativo 2 febbraio 2021, n.</w:t>
      </w:r>
      <w:r>
        <w:rPr>
          <w:rFonts w:ascii="Book Antiqua" w:hAnsi="Book Antiqua" w:cs="Times New Roman"/>
          <w:sz w:val="24"/>
          <w:szCs w:val="24"/>
        </w:rPr>
        <w:t xml:space="preserve"> </w:t>
      </w:r>
      <w:r w:rsidRPr="00873130">
        <w:rPr>
          <w:rFonts w:ascii="Book Antiqua" w:hAnsi="Book Antiqua" w:cs="Times New Roman"/>
          <w:sz w:val="24"/>
          <w:szCs w:val="24"/>
        </w:rPr>
        <w:t>18, a quanto previsto dalla direttiva (UE) 2022/2438 in modo da consentire la commercializzazione di sementi e plantule prodotti a partire da piante madri di pre-base, di base e certificate o da materiali CAC esistenti prima del 1° gennaio 2017 e che sono stati ufficialmente certificati o che soddisfano le condizioni per essere qualificati come materiali CAC anteriormente al 31 dicembre 2029;</w:t>
      </w:r>
    </w:p>
    <w:p w14:paraId="7BA82338" w14:textId="77777777" w:rsidR="00B70830" w:rsidRPr="00873130" w:rsidRDefault="00B70830" w:rsidP="00B70830">
      <w:pPr>
        <w:pStyle w:val="Paragrafoelenco"/>
        <w:numPr>
          <w:ilvl w:val="0"/>
          <w:numId w:val="9"/>
        </w:numPr>
        <w:shd w:val="clear" w:color="auto" w:fill="FFFFFF"/>
        <w:spacing w:after="120" w:line="240" w:lineRule="auto"/>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apportare al testo del decreto legislativo 2 febbraio 2021, n. 18, le modifiche necessarie a correggere il difetto di coordinamento ravvisabile tra il comma 7 e i restanti commi dell’art</w:t>
      </w:r>
      <w:r>
        <w:rPr>
          <w:rFonts w:ascii="Book Antiqua" w:hAnsi="Book Antiqua" w:cs="Times New Roman"/>
          <w:sz w:val="24"/>
          <w:szCs w:val="24"/>
        </w:rPr>
        <w:t xml:space="preserve">icolo </w:t>
      </w:r>
      <w:r w:rsidRPr="00873130">
        <w:rPr>
          <w:rFonts w:ascii="Book Antiqua" w:hAnsi="Book Antiqua" w:cs="Times New Roman"/>
          <w:sz w:val="24"/>
          <w:szCs w:val="24"/>
        </w:rPr>
        <w:t>86;</w:t>
      </w:r>
    </w:p>
    <w:p w14:paraId="7C5C116D" w14:textId="586D74DB" w:rsidR="00B70830" w:rsidRPr="00873130" w:rsidRDefault="00B70830" w:rsidP="00B70830">
      <w:pPr>
        <w:pStyle w:val="Paragrafoelenco"/>
        <w:numPr>
          <w:ilvl w:val="0"/>
          <w:numId w:val="9"/>
        </w:numPr>
        <w:shd w:val="clear" w:color="auto" w:fill="FFFFFF"/>
        <w:spacing w:after="120" w:line="240" w:lineRule="auto"/>
        <w:contextualSpacing w:val="0"/>
        <w:jc w:val="both"/>
        <w:textAlignment w:val="baseline"/>
        <w:rPr>
          <w:rFonts w:ascii="Book Antiqua" w:hAnsi="Book Antiqua" w:cs="Times New Roman"/>
          <w:sz w:val="24"/>
          <w:szCs w:val="24"/>
        </w:rPr>
      </w:pPr>
      <w:r w:rsidRPr="00873130">
        <w:rPr>
          <w:rFonts w:ascii="Book Antiqua" w:hAnsi="Book Antiqua" w:cs="Times New Roman"/>
          <w:sz w:val="24"/>
          <w:szCs w:val="24"/>
        </w:rPr>
        <w:t xml:space="preserve">apportare al testo del decreto legislativo 2 febbraio 2021, n. 18, le modifiche necessarie a correggere </w:t>
      </w:r>
      <w:r w:rsidRPr="00B70830">
        <w:rPr>
          <w:rFonts w:ascii="Book Antiqua" w:hAnsi="Book Antiqua" w:cs="Times New Roman"/>
          <w:b/>
          <w:bCs/>
          <w:sz w:val="24"/>
          <w:szCs w:val="24"/>
        </w:rPr>
        <w:t>gli</w:t>
      </w:r>
      <w:r w:rsidRPr="00873130">
        <w:rPr>
          <w:rFonts w:ascii="Book Antiqua" w:hAnsi="Book Antiqua" w:cs="Times New Roman"/>
          <w:sz w:val="24"/>
          <w:szCs w:val="24"/>
        </w:rPr>
        <w:t xml:space="preserve"> articoli 37, comma 2, 40, comma 1, 56, comma 5, al fine di garantire una corretta interpretazione e applicazione delle disposizioni in questione.</w:t>
      </w:r>
    </w:p>
    <w:p w14:paraId="73158CFD" w14:textId="77777777" w:rsidR="00B70830" w:rsidRDefault="00B70830" w:rsidP="00B70830">
      <w:pPr>
        <w:shd w:val="clear" w:color="auto" w:fill="FFFFFF"/>
        <w:spacing w:after="120" w:line="240" w:lineRule="auto"/>
        <w:jc w:val="both"/>
        <w:textAlignment w:val="baseline"/>
        <w:rPr>
          <w:rFonts w:ascii="Book Antiqua" w:hAnsi="Book Antiqua" w:cs="Times New Roman"/>
          <w:b/>
          <w:sz w:val="24"/>
          <w:szCs w:val="24"/>
        </w:rPr>
      </w:pPr>
      <w:r w:rsidRPr="00873130">
        <w:rPr>
          <w:rFonts w:ascii="Book Antiqua" w:hAnsi="Book Antiqua" w:cs="Times New Roman"/>
          <w:sz w:val="24"/>
          <w:szCs w:val="24"/>
        </w:rPr>
        <w:t xml:space="preserve">2. </w:t>
      </w:r>
      <w:r>
        <w:rPr>
          <w:rFonts w:ascii="Book Antiqua" w:hAnsi="Book Antiqua" w:cs="Times New Roman"/>
          <w:sz w:val="24"/>
          <w:szCs w:val="24"/>
        </w:rPr>
        <w:t>Dall</w:t>
      </w:r>
      <w:r w:rsidRPr="00873130">
        <w:rPr>
          <w:rFonts w:ascii="Book Antiqua" w:hAnsi="Book Antiqua" w:cs="Times New Roman"/>
          <w:sz w:val="24"/>
          <w:szCs w:val="24"/>
        </w:rPr>
        <w:t xml:space="preserve">'attuazione del presente articolo non </w:t>
      </w:r>
      <w:r>
        <w:rPr>
          <w:rFonts w:ascii="Book Antiqua" w:hAnsi="Book Antiqua" w:cs="Times New Roman"/>
          <w:sz w:val="24"/>
          <w:szCs w:val="24"/>
        </w:rPr>
        <w:t>devono derivare</w:t>
      </w:r>
      <w:r w:rsidRPr="00873130">
        <w:rPr>
          <w:rFonts w:ascii="Book Antiqua" w:hAnsi="Book Antiqua" w:cs="Times New Roman"/>
          <w:sz w:val="24"/>
          <w:szCs w:val="24"/>
        </w:rPr>
        <w:t xml:space="preserve"> nuovi o maggiori oneri per la finanza pubblica. L'amministrazione interessata provvede ai relativi adempimenti con le risorse umane, strumentali e finanziarie disponibili a legislazione vigente.</w:t>
      </w:r>
      <w:r>
        <w:rPr>
          <w:rFonts w:ascii="Book Antiqua" w:hAnsi="Book Antiqua" w:cs="Times New Roman"/>
          <w:b/>
          <w:sz w:val="24"/>
          <w:szCs w:val="24"/>
        </w:rPr>
        <w:br w:type="page"/>
      </w:r>
    </w:p>
    <w:p w14:paraId="1CCEB2A2" w14:textId="61DC6AB1" w:rsidR="00B70830" w:rsidRPr="004C27DA" w:rsidRDefault="00B70830" w:rsidP="00B70830">
      <w:pPr>
        <w:pStyle w:val="Titolo1"/>
        <w:spacing w:before="0"/>
        <w:jc w:val="center"/>
      </w:pPr>
      <w:bookmarkStart w:id="25" w:name="_Toc137567337"/>
      <w:r w:rsidRPr="004C27DA">
        <w:lastRenderedPageBreak/>
        <w:t>CAPO II</w:t>
      </w:r>
      <w:r w:rsidR="0002682F">
        <w:t>I</w:t>
      </w:r>
      <w:bookmarkEnd w:id="25"/>
    </w:p>
    <w:p w14:paraId="40A7B9E8" w14:textId="77777777" w:rsidR="00B70830" w:rsidRPr="004C27DA" w:rsidRDefault="00B70830" w:rsidP="00B70830">
      <w:pPr>
        <w:pStyle w:val="Titolo1"/>
        <w:spacing w:before="0"/>
        <w:jc w:val="center"/>
      </w:pPr>
      <w:bookmarkStart w:id="26" w:name="_Toc137567338"/>
      <w:r w:rsidRPr="004C27DA">
        <w:t>DELEGHE AL GOVERNO PER L’ATTUAZIONE DI REGOLAMENTI EUROPEI</w:t>
      </w:r>
      <w:bookmarkEnd w:id="26"/>
    </w:p>
    <w:p w14:paraId="7D93D6F0" w14:textId="77777777" w:rsidR="00B70830" w:rsidRDefault="00B70830" w:rsidP="00B70830">
      <w:pPr>
        <w:spacing w:after="0" w:line="240" w:lineRule="auto"/>
        <w:ind w:right="-1"/>
        <w:jc w:val="center"/>
        <w:rPr>
          <w:rFonts w:ascii="Book Antiqua" w:hAnsi="Book Antiqua" w:cs="Times New Roman"/>
          <w:b/>
          <w:sz w:val="24"/>
          <w:szCs w:val="24"/>
        </w:rPr>
      </w:pPr>
    </w:p>
    <w:p w14:paraId="2BA9B757" w14:textId="77777777" w:rsidR="00B70830" w:rsidRPr="00CC4B4C" w:rsidRDefault="00B70830" w:rsidP="00B70830">
      <w:pPr>
        <w:pStyle w:val="Titolo2"/>
        <w:numPr>
          <w:ilvl w:val="0"/>
          <w:numId w:val="17"/>
        </w:numPr>
        <w:tabs>
          <w:tab w:val="num" w:pos="360"/>
        </w:tabs>
        <w:ind w:left="0" w:firstLine="142"/>
        <w:jc w:val="center"/>
      </w:pPr>
      <w:bookmarkStart w:id="27" w:name="_Hlk127873674"/>
      <w:bookmarkStart w:id="28" w:name="_Hlk130228648"/>
      <w:bookmarkStart w:id="29" w:name="_Hlk129097016"/>
      <w:r>
        <w:t xml:space="preserve">                                                                                                                                                          </w:t>
      </w:r>
      <w:bookmarkStart w:id="30" w:name="_Toc137567339"/>
      <w:bookmarkStart w:id="31" w:name="_Hlk137131376"/>
      <w:r w:rsidRPr="00CC4B4C">
        <w:t>(</w:t>
      </w:r>
      <w:bookmarkStart w:id="32" w:name="_Hlk129016107"/>
      <w:r w:rsidRPr="00CC4B4C">
        <w:t xml:space="preserve">Delega al </w:t>
      </w:r>
      <w:bookmarkStart w:id="33" w:name="_Hlk129016150"/>
      <w:r w:rsidRPr="00CC4B4C">
        <w:t>Governo per l’adeguamento della normativa nazionale al regolamento (UE) n. 2022/2036 che modifica il regolamento (UE) n. 575/2013 e la direttiva 2014/59/UE per quanto riguarda il trattamento prudenziale degli enti di importanza sistemica a livello mondiale con strategia di risoluzione a punto di avvio multiplo e metodi di sottoscrizione indiretta degli strumenti ammissibili per il soddisfacimento del requisito minimo di fondi propri e passività ammissibili</w:t>
      </w:r>
      <w:bookmarkEnd w:id="32"/>
      <w:bookmarkEnd w:id="33"/>
      <w:r w:rsidRPr="00CC4B4C">
        <w:t>)</w:t>
      </w:r>
      <w:bookmarkEnd w:id="30"/>
    </w:p>
    <w:bookmarkEnd w:id="27"/>
    <w:bookmarkEnd w:id="28"/>
    <w:bookmarkEnd w:id="31"/>
    <w:p w14:paraId="28EB4BB7" w14:textId="77777777" w:rsidR="00B70830" w:rsidRPr="00057703" w:rsidRDefault="00B70830" w:rsidP="00B70830">
      <w:pPr>
        <w:spacing w:after="120" w:line="240" w:lineRule="auto"/>
        <w:jc w:val="both"/>
        <w:rPr>
          <w:rFonts w:ascii="Book Antiqua" w:hAnsi="Book Antiqua" w:cs="Times New Roman"/>
          <w:sz w:val="24"/>
          <w:szCs w:val="24"/>
        </w:rPr>
      </w:pPr>
      <w:r w:rsidRPr="00057703">
        <w:rPr>
          <w:rFonts w:ascii="Book Antiqua" w:hAnsi="Book Antiqua" w:cs="Times New Roman"/>
          <w:sz w:val="24"/>
          <w:szCs w:val="24"/>
        </w:rPr>
        <w:t>1.</w:t>
      </w:r>
      <w:r>
        <w:rPr>
          <w:rFonts w:ascii="Book Antiqua" w:hAnsi="Book Antiqua" w:cs="Times New Roman"/>
          <w:sz w:val="24"/>
          <w:szCs w:val="24"/>
        </w:rPr>
        <w:t xml:space="preserve"> </w:t>
      </w:r>
      <w:r w:rsidRPr="00057703">
        <w:rPr>
          <w:rFonts w:ascii="Book Antiqua" w:hAnsi="Book Antiqua" w:cs="Times New Roman"/>
          <w:sz w:val="24"/>
          <w:szCs w:val="24"/>
        </w:rPr>
        <w:t xml:space="preserve">Il Governo </w:t>
      </w:r>
      <w:r>
        <w:rPr>
          <w:rFonts w:ascii="Book Antiqua" w:hAnsi="Book Antiqua" w:cs="Times New Roman"/>
          <w:sz w:val="24"/>
          <w:szCs w:val="24"/>
        </w:rPr>
        <w:t xml:space="preserve">è delegato ad </w:t>
      </w:r>
      <w:r w:rsidRPr="00057703">
        <w:rPr>
          <w:rFonts w:ascii="Book Antiqua" w:hAnsi="Book Antiqua" w:cs="Times New Roman"/>
          <w:sz w:val="24"/>
          <w:szCs w:val="24"/>
        </w:rPr>
        <w:t>adotta</w:t>
      </w:r>
      <w:r>
        <w:rPr>
          <w:rFonts w:ascii="Book Antiqua" w:hAnsi="Book Antiqua" w:cs="Times New Roman"/>
          <w:sz w:val="24"/>
          <w:szCs w:val="24"/>
        </w:rPr>
        <w:t>re</w:t>
      </w:r>
      <w:r w:rsidRPr="00057703">
        <w:rPr>
          <w:rFonts w:ascii="Book Antiqua" w:hAnsi="Book Antiqua" w:cs="Times New Roman"/>
          <w:sz w:val="24"/>
          <w:szCs w:val="24"/>
        </w:rPr>
        <w:t>,</w:t>
      </w:r>
      <w:r w:rsidRPr="00CA15CF">
        <w:rPr>
          <w:rFonts w:ascii="Book Antiqua" w:eastAsia="Times New Roman" w:hAnsi="Book Antiqua" w:cs="Times New Roman"/>
          <w:sz w:val="24"/>
          <w:szCs w:val="24"/>
          <w:lang w:eastAsia="it-IT"/>
        </w:rPr>
        <w:t xml:space="preserve"> </w:t>
      </w:r>
      <w:r w:rsidRPr="009C3516">
        <w:rPr>
          <w:rFonts w:ascii="Book Antiqua" w:eastAsia="Times New Roman" w:hAnsi="Book Antiqua" w:cs="Times New Roman"/>
          <w:sz w:val="24"/>
          <w:szCs w:val="24"/>
          <w:lang w:eastAsia="it-IT"/>
        </w:rPr>
        <w:t>entro sei mesi dalla data di entrata in vigore della presente legge</w:t>
      </w:r>
      <w:r w:rsidRPr="00057703">
        <w:rPr>
          <w:rFonts w:ascii="Book Antiqua" w:hAnsi="Book Antiqua" w:cs="Times New Roman"/>
          <w:sz w:val="24"/>
          <w:szCs w:val="24"/>
        </w:rPr>
        <w:t>, uno o più decreti legislativi per l'adeguamento della normativa nazionale alle disposizioni del regolamento (UE) 2022/2036 del Parlamento europeo e del Consiglio, del 19 ottobre 2022.</w:t>
      </w:r>
    </w:p>
    <w:p w14:paraId="65C46D6A" w14:textId="77777777" w:rsidR="00B70830" w:rsidRPr="00057703" w:rsidRDefault="00B70830" w:rsidP="00B70830">
      <w:pPr>
        <w:spacing w:after="120" w:line="240" w:lineRule="auto"/>
        <w:jc w:val="both"/>
        <w:rPr>
          <w:rFonts w:ascii="Book Antiqua" w:hAnsi="Book Antiqua" w:cs="Times New Roman"/>
          <w:sz w:val="24"/>
          <w:szCs w:val="24"/>
        </w:rPr>
      </w:pPr>
      <w:r w:rsidRPr="00057703">
        <w:rPr>
          <w:rFonts w:ascii="Book Antiqua" w:hAnsi="Book Antiqua" w:cs="Times New Roman"/>
          <w:sz w:val="24"/>
          <w:szCs w:val="24"/>
        </w:rPr>
        <w:t>2.</w:t>
      </w:r>
      <w:r>
        <w:rPr>
          <w:rFonts w:ascii="Book Antiqua" w:hAnsi="Book Antiqua" w:cs="Times New Roman"/>
          <w:sz w:val="24"/>
          <w:szCs w:val="24"/>
        </w:rPr>
        <w:t xml:space="preserve"> </w:t>
      </w:r>
      <w:r w:rsidRPr="00057703">
        <w:rPr>
          <w:rFonts w:ascii="Book Antiqua" w:hAnsi="Book Antiqua" w:cs="Times New Roman"/>
          <w:sz w:val="24"/>
          <w:szCs w:val="24"/>
        </w:rPr>
        <w:t>Nell’esercizio della delega di cui al comma 1, il Governo osserva i principi e criteri direttivi generali di cui all’articolo 32 della legge n. 234 del 2012.</w:t>
      </w:r>
    </w:p>
    <w:p w14:paraId="3BA675B7" w14:textId="77777777" w:rsidR="00B70830" w:rsidRPr="00B869F3" w:rsidRDefault="00B70830" w:rsidP="00B70830">
      <w:pPr>
        <w:spacing w:after="120" w:line="240" w:lineRule="auto"/>
        <w:jc w:val="both"/>
        <w:rPr>
          <w:rFonts w:ascii="Book Antiqua" w:hAnsi="Book Antiqua" w:cs="Times New Roman"/>
          <w:sz w:val="24"/>
          <w:szCs w:val="24"/>
        </w:rPr>
      </w:pPr>
      <w:r w:rsidRPr="00057703">
        <w:rPr>
          <w:rFonts w:ascii="Book Antiqua" w:hAnsi="Book Antiqua" w:cs="Times New Roman"/>
          <w:sz w:val="24"/>
          <w:szCs w:val="24"/>
        </w:rPr>
        <w:t>3.</w:t>
      </w:r>
      <w:r>
        <w:rPr>
          <w:rFonts w:ascii="Book Antiqua" w:hAnsi="Book Antiqua" w:cs="Times New Roman"/>
          <w:sz w:val="24"/>
          <w:szCs w:val="24"/>
        </w:rPr>
        <w:t xml:space="preserve"> </w:t>
      </w:r>
      <w:r w:rsidRPr="00057703">
        <w:rPr>
          <w:rFonts w:ascii="Book Antiqua" w:hAnsi="Book Antiqua" w:cs="Times New Roman"/>
          <w:sz w:val="24"/>
          <w:szCs w:val="24"/>
        </w:rPr>
        <w:t>Dall'attuazione del presente articolo non devono derivare nuovi o maggiori oneri per la finanza pubblica. Le amministrazioni interessate provvedono ai relativi adempimenti con le risorse umane, strumentali e finanziarie disponibili a legislazione vigente.</w:t>
      </w:r>
    </w:p>
    <w:bookmarkEnd w:id="29"/>
    <w:p w14:paraId="7BFED122" w14:textId="77777777" w:rsidR="00B70830" w:rsidRDefault="00B70830" w:rsidP="00B70830">
      <w:pPr>
        <w:spacing w:after="120" w:line="240" w:lineRule="auto"/>
        <w:jc w:val="center"/>
        <w:rPr>
          <w:rFonts w:ascii="Book Antiqua" w:hAnsi="Book Antiqua" w:cs="Times New Roman"/>
          <w:b/>
          <w:sz w:val="24"/>
          <w:szCs w:val="24"/>
        </w:rPr>
      </w:pPr>
    </w:p>
    <w:p w14:paraId="79A9F584" w14:textId="77777777" w:rsidR="00B70830" w:rsidRPr="00CC4B4C" w:rsidRDefault="00B70830" w:rsidP="00B70830">
      <w:pPr>
        <w:pStyle w:val="Titolo2"/>
        <w:numPr>
          <w:ilvl w:val="0"/>
          <w:numId w:val="17"/>
        </w:numPr>
        <w:tabs>
          <w:tab w:val="num" w:pos="360"/>
        </w:tabs>
        <w:ind w:left="0" w:firstLine="142"/>
        <w:jc w:val="center"/>
      </w:pPr>
      <w:bookmarkStart w:id="34" w:name="_Hlk130228666"/>
      <w:r>
        <w:t xml:space="preserve">                                                                                                                                                         </w:t>
      </w:r>
      <w:bookmarkStart w:id="35" w:name="_Toc137567340"/>
      <w:bookmarkStart w:id="36" w:name="_Hlk137131394"/>
      <w:r w:rsidRPr="00CC4B4C">
        <w:t>(</w:t>
      </w:r>
      <w:bookmarkStart w:id="37" w:name="_Hlk129016196"/>
      <w:r w:rsidRPr="00CC4B4C">
        <w:t>Delega al Governo per l’adeguamento della normativa nazionale alle disposizioni del regolamento (UE) 2018/1672, relativo ai controlli sul denaro contante in entrata nell’Unione o in uscita dall’Unione e che abroga il regolamento (CE) n. 1889/2005, nonché alle disposizioni del regolamento di esecuzione (UE) 2021/776 della Commissione dell’11 maggio 2021</w:t>
      </w:r>
      <w:bookmarkEnd w:id="37"/>
      <w:r w:rsidRPr="00CC4B4C">
        <w:t>)</w:t>
      </w:r>
      <w:bookmarkEnd w:id="35"/>
    </w:p>
    <w:bookmarkEnd w:id="34"/>
    <w:bookmarkEnd w:id="36"/>
    <w:p w14:paraId="083CC603" w14:textId="77777777" w:rsidR="00B70830" w:rsidRPr="009C3516" w:rsidRDefault="00B70830" w:rsidP="00B70830">
      <w:pPr>
        <w:spacing w:after="120" w:line="240" w:lineRule="auto"/>
        <w:jc w:val="both"/>
        <w:rPr>
          <w:rFonts w:ascii="Book Antiqua" w:eastAsia="Times New Roman" w:hAnsi="Book Antiqua" w:cs="Times New Roman"/>
          <w:sz w:val="24"/>
          <w:szCs w:val="24"/>
          <w:lang w:eastAsia="it-IT"/>
        </w:rPr>
      </w:pPr>
      <w:r w:rsidRPr="009C3516">
        <w:rPr>
          <w:rFonts w:ascii="Book Antiqua" w:eastAsia="Times New Roman" w:hAnsi="Book Antiqua" w:cs="Times New Roman"/>
          <w:sz w:val="24"/>
          <w:szCs w:val="24"/>
          <w:lang w:eastAsia="it-IT"/>
        </w:rPr>
        <w:t>1.</w:t>
      </w:r>
      <w:r>
        <w:rPr>
          <w:rFonts w:ascii="Book Antiqua" w:eastAsia="Times New Roman" w:hAnsi="Book Antiqua" w:cs="Times New Roman"/>
          <w:sz w:val="24"/>
          <w:szCs w:val="24"/>
          <w:lang w:eastAsia="it-IT"/>
        </w:rPr>
        <w:t xml:space="preserve"> </w:t>
      </w:r>
      <w:r w:rsidRPr="009C3516">
        <w:rPr>
          <w:rFonts w:ascii="Book Antiqua" w:eastAsia="Times New Roman" w:hAnsi="Book Antiqua" w:cs="Times New Roman"/>
          <w:sz w:val="24"/>
          <w:szCs w:val="24"/>
          <w:lang w:eastAsia="it-IT"/>
        </w:rPr>
        <w:t>Il Governo è delegato ad adottare, entro sei mesi dalla data di entrata in vigore della presente legge, uno o più decreti legislativi per adeguare la normativa nazionale alle disposizioni del regolamento (UE) 2018/1672 del Parlamento europeo e del Consiglio, del 23 ottobre 2018, relativo ai controlli sul denaro contante in entrata nell’Unione o in uscita dall’Unione, nonché alle disposizioni del regolamento di esecuzione (UE) 2021/776 della Commissione</w:t>
      </w:r>
      <w:r>
        <w:rPr>
          <w:rFonts w:ascii="Book Antiqua" w:eastAsia="Times New Roman" w:hAnsi="Book Antiqua" w:cs="Times New Roman"/>
          <w:sz w:val="24"/>
          <w:szCs w:val="24"/>
          <w:lang w:eastAsia="it-IT"/>
        </w:rPr>
        <w:t>,</w:t>
      </w:r>
      <w:r w:rsidRPr="009C3516">
        <w:rPr>
          <w:rFonts w:ascii="Book Antiqua" w:eastAsia="Times New Roman" w:hAnsi="Book Antiqua" w:cs="Times New Roman"/>
          <w:sz w:val="24"/>
          <w:szCs w:val="24"/>
          <w:lang w:eastAsia="it-IT"/>
        </w:rPr>
        <w:t xml:space="preserve"> dell’11 maggio 2021, fatta salva la possibilità del Governo di emanare disposizioni integrative e correttive entro diciotto mesi dalla data di entrata in vigore di ciascuno dei decreti legislativi di cui al presente comma.</w:t>
      </w:r>
    </w:p>
    <w:p w14:paraId="1E851AB6" w14:textId="77777777" w:rsidR="00B70830" w:rsidRPr="009C3516" w:rsidRDefault="00B70830" w:rsidP="00B70830">
      <w:pPr>
        <w:spacing w:after="120" w:line="240" w:lineRule="auto"/>
        <w:jc w:val="both"/>
        <w:rPr>
          <w:rFonts w:ascii="Book Antiqua" w:eastAsia="Times New Roman" w:hAnsi="Book Antiqua" w:cs="Times New Roman"/>
          <w:sz w:val="24"/>
          <w:szCs w:val="24"/>
          <w:lang w:eastAsia="it-IT"/>
        </w:rPr>
      </w:pPr>
      <w:r w:rsidRPr="009C3516">
        <w:rPr>
          <w:rFonts w:ascii="Book Antiqua" w:eastAsia="Times New Roman" w:hAnsi="Book Antiqua" w:cs="Times New Roman"/>
          <w:sz w:val="24"/>
          <w:szCs w:val="24"/>
          <w:lang w:eastAsia="it-IT"/>
        </w:rPr>
        <w:t>2.</w:t>
      </w:r>
      <w:r>
        <w:rPr>
          <w:rFonts w:ascii="Book Antiqua" w:eastAsia="Times New Roman" w:hAnsi="Book Antiqua" w:cs="Times New Roman"/>
          <w:sz w:val="24"/>
          <w:szCs w:val="24"/>
          <w:lang w:eastAsia="it-IT"/>
        </w:rPr>
        <w:t xml:space="preserve"> </w:t>
      </w:r>
      <w:r w:rsidRPr="009C3516">
        <w:rPr>
          <w:rFonts w:ascii="Book Antiqua" w:eastAsia="Times New Roman" w:hAnsi="Book Antiqua" w:cs="Times New Roman"/>
          <w:sz w:val="24"/>
          <w:szCs w:val="24"/>
          <w:lang w:eastAsia="it-IT"/>
        </w:rPr>
        <w:t>I decreti legislativi di cui al comma 1 sono adottati previo parere del Garante per la protezione dei dati personali.</w:t>
      </w:r>
    </w:p>
    <w:p w14:paraId="735E85BD" w14:textId="77777777" w:rsidR="00B70830" w:rsidRPr="009C3516" w:rsidRDefault="00B70830" w:rsidP="00B70830">
      <w:pPr>
        <w:spacing w:after="120" w:line="240" w:lineRule="auto"/>
        <w:jc w:val="both"/>
        <w:rPr>
          <w:rFonts w:ascii="Book Antiqua" w:eastAsia="Times New Roman" w:hAnsi="Book Antiqua" w:cs="Times New Roman"/>
          <w:sz w:val="24"/>
          <w:szCs w:val="24"/>
          <w:lang w:eastAsia="it-IT"/>
        </w:rPr>
      </w:pPr>
      <w:r w:rsidRPr="009C3516">
        <w:rPr>
          <w:rFonts w:ascii="Book Antiqua" w:eastAsia="Times New Roman" w:hAnsi="Book Antiqua" w:cs="Times New Roman"/>
          <w:sz w:val="24"/>
          <w:szCs w:val="24"/>
          <w:lang w:eastAsia="it-IT"/>
        </w:rPr>
        <w:t>3.</w:t>
      </w:r>
      <w:r>
        <w:rPr>
          <w:rFonts w:ascii="Book Antiqua" w:eastAsia="Times New Roman" w:hAnsi="Book Antiqua" w:cs="Times New Roman"/>
          <w:sz w:val="24"/>
          <w:szCs w:val="24"/>
          <w:lang w:eastAsia="it-IT"/>
        </w:rPr>
        <w:t xml:space="preserve"> </w:t>
      </w:r>
      <w:r w:rsidRPr="009C3516">
        <w:rPr>
          <w:rFonts w:ascii="Book Antiqua" w:eastAsia="Times New Roman" w:hAnsi="Book Antiqua" w:cs="Times New Roman"/>
          <w:sz w:val="24"/>
          <w:szCs w:val="24"/>
          <w:lang w:eastAsia="it-IT"/>
        </w:rPr>
        <w:t>Nell’esercizio della delega di cui al comma 1</w:t>
      </w:r>
      <w:r>
        <w:rPr>
          <w:rFonts w:ascii="Book Antiqua" w:eastAsia="Times New Roman" w:hAnsi="Book Antiqua" w:cs="Times New Roman"/>
          <w:sz w:val="24"/>
          <w:szCs w:val="24"/>
          <w:lang w:eastAsia="it-IT"/>
        </w:rPr>
        <w:t>,</w:t>
      </w:r>
      <w:r w:rsidRPr="009C3516">
        <w:rPr>
          <w:rFonts w:ascii="Book Antiqua" w:eastAsia="Times New Roman" w:hAnsi="Book Antiqua" w:cs="Times New Roman"/>
          <w:sz w:val="24"/>
          <w:szCs w:val="24"/>
          <w:lang w:eastAsia="it-IT"/>
        </w:rPr>
        <w:t xml:space="preserve"> il Governo osserva, oltre ai princ</w:t>
      </w:r>
      <w:r>
        <w:rPr>
          <w:rFonts w:ascii="Book Antiqua" w:eastAsia="Times New Roman" w:hAnsi="Book Antiqua" w:cs="Times New Roman"/>
          <w:sz w:val="24"/>
          <w:szCs w:val="24"/>
          <w:lang w:eastAsia="it-IT"/>
        </w:rPr>
        <w:t>i</w:t>
      </w:r>
      <w:r w:rsidRPr="009C3516">
        <w:rPr>
          <w:rFonts w:ascii="Book Antiqua" w:eastAsia="Times New Roman" w:hAnsi="Book Antiqua" w:cs="Times New Roman"/>
          <w:sz w:val="24"/>
          <w:szCs w:val="24"/>
          <w:lang w:eastAsia="it-IT"/>
        </w:rPr>
        <w:t>pi e criteri direttivi generali di cui all’articolo 32 della legge 24 dicembre 2012, n. 234, i seguenti princ</w:t>
      </w:r>
      <w:r>
        <w:rPr>
          <w:rFonts w:ascii="Book Antiqua" w:eastAsia="Times New Roman" w:hAnsi="Book Antiqua" w:cs="Times New Roman"/>
          <w:sz w:val="24"/>
          <w:szCs w:val="24"/>
          <w:lang w:eastAsia="it-IT"/>
        </w:rPr>
        <w:t>i</w:t>
      </w:r>
      <w:r w:rsidRPr="009C3516">
        <w:rPr>
          <w:rFonts w:ascii="Book Antiqua" w:eastAsia="Times New Roman" w:hAnsi="Book Antiqua" w:cs="Times New Roman"/>
          <w:sz w:val="24"/>
          <w:szCs w:val="24"/>
          <w:lang w:eastAsia="it-IT"/>
        </w:rPr>
        <w:t>pi e criteri direttivi specifici:</w:t>
      </w:r>
    </w:p>
    <w:p w14:paraId="0C3DAAC2" w14:textId="77777777" w:rsidR="00B70830" w:rsidRPr="00AB2B6E" w:rsidRDefault="00B70830" w:rsidP="00B70830">
      <w:pPr>
        <w:pStyle w:val="Paragrafoelenco"/>
        <w:numPr>
          <w:ilvl w:val="0"/>
          <w:numId w:val="11"/>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 xml:space="preserve">apportare ogni necessaria modifica al decreto legislativo 19 novembre 2008, n. 195, al fine di dare piena attuazione alle previsioni del regolamento (UE) 2018/1672 e del </w:t>
      </w:r>
      <w:r w:rsidRPr="00AB2B6E">
        <w:rPr>
          <w:rFonts w:ascii="Book Antiqua" w:eastAsia="Times New Roman" w:hAnsi="Book Antiqua" w:cs="Times New Roman"/>
          <w:sz w:val="24"/>
          <w:szCs w:val="24"/>
          <w:lang w:eastAsia="it-IT"/>
        </w:rPr>
        <w:lastRenderedPageBreak/>
        <w:t>regolamento di esecuzione (UE) 2021/776 della Commissione dell’11 maggio 2021, prevedendo:</w:t>
      </w:r>
    </w:p>
    <w:p w14:paraId="34CC9B23"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la conferma delle autorità competenti di cui all’articolo 1, comma 1, lettera a), del decreto legislativo n. 195 del 2008;</w:t>
      </w:r>
    </w:p>
    <w:p w14:paraId="28684C35"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l’esercizio, da parte dell’Agenzia delle dogane e dei monopoli e della Guardia di finanza, dei poteri e delle facoltà loro riconosciuti dall’ordinamento nazionale al fine di verificare l’osservanza dell’obbligo di dichiarazione di cui all’articolo 3 del regolamento (UE) 2018/1672 e ai fini dell’attuazione dell’obbligo di informativa di cui all’articolo 4 del medesimo regolamento, garantendo la celerità, l’economicità e l’efficacia dei controlli di cui al relativo articolo 5, paragrafi 1 e 2;</w:t>
      </w:r>
    </w:p>
    <w:p w14:paraId="44405376"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la realizzazione, a cura delle autorità competenti, di controlli basati sull’analisi dei rischi, anche mediante procedimenti informatici, in conformità all’articolo 5, paragrafo 4, del regolamento (UE) 2018/1672;</w:t>
      </w:r>
    </w:p>
    <w:p w14:paraId="72CEB745"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 xml:space="preserve">la disciplina dell’istituto del trattenimento temporaneo del denaro contante di cui all’articolo 7 del regolamento (UE) 2018/1672, tenuto conto delle disposizioni previste dal codice di procedura penale; </w:t>
      </w:r>
    </w:p>
    <w:p w14:paraId="7F59D75C"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l’applicazione del sistema di sorveglianza sui movimenti transfrontalieri di denaro contante anche ai movimenti di denaro contante tra l'Italia e gli altri Stati membri;</w:t>
      </w:r>
    </w:p>
    <w:p w14:paraId="34A7EA05"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la celerità, l’economicità e l’efficacia dell’azione amministrativa, della fase dell’accertamento delle violazioni e dei procedimenti sanzionatori;</w:t>
      </w:r>
    </w:p>
    <w:p w14:paraId="28C99690"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la definizione del sistema sanzionatorio per la violazione degli obblighi di dichiarazione e di informativa di cui agli articoli 3 e 4 del regolamento (UE) 2018/1672 attraverso la previsione di sanzioni amministrative efficaci, dissuasive e proporzionate alla gravità delle relative violazioni;</w:t>
      </w:r>
    </w:p>
    <w:p w14:paraId="58A1D67F"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 xml:space="preserve">adeguate forme di scambio di informazioni, anche per via elettronica, tra le autorità competenti nazionali nonché con le omologhe autorità degli altri Stati membri, anche mediante collegamento diretto al Sistema informativo doganale, e dei Paesi terzi;  </w:t>
      </w:r>
    </w:p>
    <w:p w14:paraId="53AEAB37" w14:textId="77777777" w:rsidR="00B70830" w:rsidRPr="00AB2B6E" w:rsidRDefault="00B70830" w:rsidP="00B70830">
      <w:pPr>
        <w:pStyle w:val="Paragrafoelenco"/>
        <w:numPr>
          <w:ilvl w:val="0"/>
          <w:numId w:val="10"/>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il rispetto del vigente assetto istituzionale e di competenze stabilito dall’ordinamento nazionale, ai sensi del decreto legislativo 22 giugno 2007, n. 109 e del decreto legislativo 21 novembre 2007, n. 231;</w:t>
      </w:r>
    </w:p>
    <w:p w14:paraId="6EEB3817" w14:textId="77777777" w:rsidR="00B70830" w:rsidRPr="00AB2B6E" w:rsidRDefault="00B70830" w:rsidP="00B70830">
      <w:pPr>
        <w:pStyle w:val="Paragrafoelenco"/>
        <w:numPr>
          <w:ilvl w:val="0"/>
          <w:numId w:val="12"/>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apportare ogni necessaria modifica alla legge 17 gennaio 2000, n. 7, per coordinarne le disposizioni con quanto previsto dal regolamento (UE) 2018/1672 evitando la sovrapposizione di obblighi dichiarativi in materia di oro, precisandone presupposti, modalità, termini e il relativo apparato sanzionatorio in caso di violazione, nonché prevedendo l’invio delle dichiarazioni di cui alla medesima legge 17 gennaio 2000, n. 7, all’Unità di informazione finanziaria per l’Italia e delle comunicazioni previste dall’articolo 1, comma 3, della legge 17 gennaio 2000, n. 7, all’Organismo per la gestione degli elenchi degli agenti in attività finanziaria e dei mediatori creditizi, istituito ai sensi dell'articolo 128-undecies del decreto legislativo 1° settembre 1993, n. 385;</w:t>
      </w:r>
    </w:p>
    <w:p w14:paraId="50D3C5C3" w14:textId="77777777" w:rsidR="00B70830" w:rsidRPr="00AB2B6E" w:rsidRDefault="00B70830" w:rsidP="00B70830">
      <w:pPr>
        <w:pStyle w:val="Paragrafoelenco"/>
        <w:numPr>
          <w:ilvl w:val="0"/>
          <w:numId w:val="12"/>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lastRenderedPageBreak/>
        <w:t>prevedere che, attraverso apposite campagne di informazione, le persone in entrata o in uscita dall’Unione europea e le persone che inviano o ricevono nell’Unione europea denaro contante non accompagnato siano informate dei loro diritti e obblighi a norma del regolamento (UE) 2018/1672;</w:t>
      </w:r>
    </w:p>
    <w:p w14:paraId="6756A9F9" w14:textId="77777777" w:rsidR="00B70830" w:rsidRPr="003457AA" w:rsidRDefault="00B70830" w:rsidP="00B70830">
      <w:pPr>
        <w:pStyle w:val="Paragrafoelenco"/>
        <w:numPr>
          <w:ilvl w:val="0"/>
          <w:numId w:val="12"/>
        </w:numPr>
        <w:spacing w:after="120" w:line="240" w:lineRule="auto"/>
        <w:contextualSpacing w:val="0"/>
        <w:jc w:val="both"/>
        <w:rPr>
          <w:rFonts w:ascii="Book Antiqua" w:hAnsi="Book Antiqua" w:cs="Times New Roman"/>
          <w:b/>
          <w:sz w:val="24"/>
          <w:szCs w:val="24"/>
        </w:rPr>
      </w:pPr>
      <w:r w:rsidRPr="003457AA">
        <w:rPr>
          <w:rFonts w:ascii="Book Antiqua" w:eastAsia="Times New Roman" w:hAnsi="Book Antiqua" w:cs="Times New Roman"/>
          <w:sz w:val="24"/>
          <w:szCs w:val="24"/>
          <w:lang w:eastAsia="it-IT"/>
        </w:rPr>
        <w:t>prevedere, in conformità alle definizioni, alla disciplina e alle finalità del regolamento (UE) 2018/1672 e del regolamento di esecuzione (UE) 2021/776, le occorrenti modificazioni e abrogazioni della normativa vigente, per i settori interessati dalla normativa da attuare, al fine di assicurare la corretta e integrale applicazione dei medesimi regolamenti e di realizzare il migliore coordinamento con le altre disposizioni vigenti.</w:t>
      </w:r>
    </w:p>
    <w:p w14:paraId="02C39106" w14:textId="31BA0142" w:rsidR="00B70830" w:rsidRPr="00CC4B4C" w:rsidRDefault="00B70830" w:rsidP="00B70830">
      <w:pPr>
        <w:pStyle w:val="Titolo2"/>
        <w:numPr>
          <w:ilvl w:val="0"/>
          <w:numId w:val="17"/>
        </w:numPr>
        <w:tabs>
          <w:tab w:val="num" w:pos="360"/>
        </w:tabs>
        <w:ind w:left="0" w:firstLine="142"/>
        <w:jc w:val="center"/>
      </w:pPr>
      <w:bookmarkStart w:id="38" w:name="_Hlk130228683"/>
      <w:r>
        <w:t xml:space="preserve">                                                                                                                                                     </w:t>
      </w:r>
      <w:bookmarkStart w:id="39" w:name="_Toc137567341"/>
      <w:bookmarkStart w:id="40" w:name="_Hlk137131424"/>
      <w:bookmarkStart w:id="41" w:name="_Hlk137555465"/>
      <w:r w:rsidRPr="00CC4B4C">
        <w:t>(</w:t>
      </w:r>
      <w:bookmarkStart w:id="42" w:name="_Hlk137559135"/>
      <w:r w:rsidRPr="00CC4B4C">
        <w:t xml:space="preserve">Principi e criteri direttivi </w:t>
      </w:r>
      <w:bookmarkStart w:id="43" w:name="_Hlk129016366"/>
      <w:r w:rsidRPr="00CC4B4C">
        <w:t>per l’adeguamento della normativa nazionale alle disposizioni del regolamento (UE) 2022/2554</w:t>
      </w:r>
      <w:bookmarkEnd w:id="42"/>
      <w:r w:rsidRPr="00CC4B4C">
        <w:t xml:space="preserve">, relativo alla resilienza operativa digitale per il settore finanziario e che modifica i regolamenti (CE) n. 1060/2009, (UE) n. 648/2012, (UE) n. 600/2014, (UE) n. 909/2014 e (UE) 2016/1011 e </w:t>
      </w:r>
      <w:bookmarkStart w:id="44" w:name="_Hlk137559158"/>
      <w:r w:rsidRPr="00CC4B4C">
        <w:t xml:space="preserve">per </w:t>
      </w:r>
      <w:r w:rsidR="0002682F">
        <w:t>il recepimento</w:t>
      </w:r>
      <w:r w:rsidRPr="00CC4B4C">
        <w:t xml:space="preserve"> della direttiva (UE) 2022/2556 </w:t>
      </w:r>
      <w:bookmarkEnd w:id="44"/>
      <w:r w:rsidRPr="00CC4B4C">
        <w:t>del Parlamento europeo e del Consiglio del 14 dicembre 2022 che modifica le direttive 2009/65/CE, 2009/138/CE, 2011/61/UE, 2013/36/UE, 2014/59/UE, 2014/65/UE, (UE) 2015/2366 e (UE) 2016/2341 per quanto riguarda la resilienza operativa digitale per il settore finanziario</w:t>
      </w:r>
      <w:bookmarkEnd w:id="43"/>
      <w:r w:rsidRPr="00CC4B4C">
        <w:t>)</w:t>
      </w:r>
      <w:bookmarkEnd w:id="39"/>
    </w:p>
    <w:bookmarkEnd w:id="38"/>
    <w:bookmarkEnd w:id="40"/>
    <w:p w14:paraId="239F454F" w14:textId="18B0110B" w:rsidR="00B70830" w:rsidRPr="009C3516" w:rsidRDefault="00B70830" w:rsidP="00B70830">
      <w:pPr>
        <w:spacing w:after="120" w:line="240" w:lineRule="auto"/>
        <w:jc w:val="both"/>
        <w:rPr>
          <w:rFonts w:ascii="Book Antiqua" w:eastAsia="Times New Roman" w:hAnsi="Book Antiqua" w:cs="Times New Roman"/>
          <w:sz w:val="24"/>
          <w:szCs w:val="24"/>
          <w:lang w:eastAsia="it-IT"/>
        </w:rPr>
      </w:pPr>
      <w:r w:rsidRPr="009C3516">
        <w:rPr>
          <w:rFonts w:ascii="Book Antiqua" w:eastAsia="Times New Roman" w:hAnsi="Book Antiqua" w:cs="Times New Roman"/>
          <w:sz w:val="24"/>
          <w:szCs w:val="24"/>
          <w:lang w:eastAsia="it-IT"/>
        </w:rPr>
        <w:t xml:space="preserve">1. Il Governo è delegato ad adottare, entro </w:t>
      </w:r>
      <w:r w:rsidR="007454DB">
        <w:rPr>
          <w:rFonts w:ascii="Book Antiqua" w:eastAsia="Times New Roman" w:hAnsi="Book Antiqua" w:cs="Times New Roman"/>
          <w:sz w:val="24"/>
          <w:szCs w:val="24"/>
          <w:lang w:eastAsia="it-IT"/>
        </w:rPr>
        <w:t>diciotto</w:t>
      </w:r>
      <w:r w:rsidRPr="009C3516">
        <w:rPr>
          <w:rFonts w:ascii="Book Antiqua" w:eastAsia="Times New Roman" w:hAnsi="Book Antiqua" w:cs="Times New Roman"/>
          <w:sz w:val="24"/>
          <w:szCs w:val="24"/>
          <w:lang w:eastAsia="it-IT"/>
        </w:rPr>
        <w:t xml:space="preserve"> mesi dalla data di entrata in vigore della presente legge, con le procedure di cui all'articolo 31 della legge 24 dicembre 2012, n. 234, acquisito il parere dell’Agenzia per la cybersicurezza nazionale, uno o più decreti legislativi per l'adeguamento della normativa nazionale al regolamento (UE) 2022/2554 del Parlamento europeo e del Consiglio</w:t>
      </w:r>
      <w:r>
        <w:rPr>
          <w:rFonts w:ascii="Book Antiqua" w:eastAsia="Times New Roman" w:hAnsi="Book Antiqua" w:cs="Times New Roman"/>
          <w:sz w:val="24"/>
          <w:szCs w:val="24"/>
          <w:lang w:eastAsia="it-IT"/>
        </w:rPr>
        <w:t>,</w:t>
      </w:r>
      <w:r w:rsidRPr="009C3516">
        <w:rPr>
          <w:rFonts w:ascii="Book Antiqua" w:eastAsia="Times New Roman" w:hAnsi="Book Antiqua" w:cs="Times New Roman"/>
          <w:sz w:val="24"/>
          <w:szCs w:val="24"/>
          <w:lang w:eastAsia="it-IT"/>
        </w:rPr>
        <w:t xml:space="preserve"> del 14 dicembre 2022</w:t>
      </w:r>
      <w:r>
        <w:rPr>
          <w:rFonts w:ascii="Book Antiqua" w:eastAsia="Times New Roman" w:hAnsi="Book Antiqua" w:cs="Times New Roman"/>
          <w:sz w:val="24"/>
          <w:szCs w:val="24"/>
          <w:lang w:eastAsia="it-IT"/>
        </w:rPr>
        <w:t>,</w:t>
      </w:r>
      <w:r w:rsidRPr="009C3516">
        <w:rPr>
          <w:rFonts w:ascii="Book Antiqua" w:eastAsia="Times New Roman" w:hAnsi="Book Antiqua" w:cs="Times New Roman"/>
          <w:sz w:val="24"/>
          <w:szCs w:val="24"/>
          <w:lang w:eastAsia="it-IT"/>
        </w:rPr>
        <w:t xml:space="preserve"> relativo alla resilienza operativa digitale per il settore finanziario e che modifica i regolamenti (CE) n. 1060/2009, (UE) n. 648/2012, (UE) n. 600/2014, (UE) n. 909/2014 e (UE) 2016/1011</w:t>
      </w:r>
      <w:r w:rsidR="00956411">
        <w:rPr>
          <w:rFonts w:ascii="Book Antiqua" w:eastAsia="Times New Roman" w:hAnsi="Book Antiqua" w:cs="Times New Roman"/>
          <w:sz w:val="24"/>
          <w:szCs w:val="24"/>
          <w:lang w:eastAsia="it-IT"/>
        </w:rPr>
        <w:t>.</w:t>
      </w:r>
    </w:p>
    <w:p w14:paraId="3032AF09" w14:textId="3E274746" w:rsidR="00B70830" w:rsidRPr="009C3516" w:rsidRDefault="00956411" w:rsidP="00B70830">
      <w:pPr>
        <w:spacing w:after="120" w:line="240" w:lineRule="auto"/>
        <w:jc w:val="both"/>
        <w:rPr>
          <w:rFonts w:ascii="Book Antiqua" w:eastAsia="Times New Roman" w:hAnsi="Book Antiqua" w:cs="Times New Roman"/>
          <w:sz w:val="24"/>
          <w:szCs w:val="24"/>
          <w:lang w:eastAsia="it-IT"/>
        </w:rPr>
      </w:pPr>
      <w:r>
        <w:rPr>
          <w:rFonts w:ascii="Book Antiqua" w:eastAsia="Times New Roman" w:hAnsi="Book Antiqua" w:cs="Times New Roman"/>
          <w:sz w:val="24"/>
          <w:szCs w:val="24"/>
          <w:lang w:eastAsia="it-IT"/>
        </w:rPr>
        <w:t>2</w:t>
      </w:r>
      <w:r w:rsidR="00B70830" w:rsidRPr="009C3516">
        <w:rPr>
          <w:rFonts w:ascii="Book Antiqua" w:eastAsia="Times New Roman" w:hAnsi="Book Antiqua" w:cs="Times New Roman"/>
          <w:sz w:val="24"/>
          <w:szCs w:val="24"/>
          <w:lang w:eastAsia="it-IT"/>
        </w:rPr>
        <w:t xml:space="preserve">. Nell'esercizio della delega </w:t>
      </w:r>
      <w:r w:rsidR="00B70830" w:rsidRPr="0093405E">
        <w:rPr>
          <w:rFonts w:ascii="Book Antiqua" w:eastAsia="Times New Roman" w:hAnsi="Book Antiqua" w:cs="Times New Roman"/>
          <w:bCs/>
          <w:sz w:val="24"/>
          <w:szCs w:val="24"/>
          <w:lang w:eastAsia="it-IT"/>
        </w:rPr>
        <w:t>di cui a</w:t>
      </w:r>
      <w:r w:rsidRPr="0093405E">
        <w:rPr>
          <w:rFonts w:ascii="Book Antiqua" w:eastAsia="Times New Roman" w:hAnsi="Book Antiqua" w:cs="Times New Roman"/>
          <w:bCs/>
          <w:sz w:val="24"/>
          <w:szCs w:val="24"/>
          <w:lang w:eastAsia="it-IT"/>
        </w:rPr>
        <w:t>l</w:t>
      </w:r>
      <w:r w:rsidR="00B70830" w:rsidRPr="0093405E">
        <w:rPr>
          <w:rFonts w:ascii="Book Antiqua" w:eastAsia="Times New Roman" w:hAnsi="Book Antiqua" w:cs="Times New Roman"/>
          <w:bCs/>
          <w:sz w:val="24"/>
          <w:szCs w:val="24"/>
          <w:lang w:eastAsia="it-IT"/>
        </w:rPr>
        <w:t xml:space="preserve"> comm</w:t>
      </w:r>
      <w:r w:rsidRPr="0093405E">
        <w:rPr>
          <w:rFonts w:ascii="Book Antiqua" w:eastAsia="Times New Roman" w:hAnsi="Book Antiqua" w:cs="Times New Roman"/>
          <w:bCs/>
          <w:sz w:val="24"/>
          <w:szCs w:val="24"/>
          <w:lang w:eastAsia="it-IT"/>
        </w:rPr>
        <w:t>a</w:t>
      </w:r>
      <w:r w:rsidR="00B70830" w:rsidRPr="0093405E">
        <w:rPr>
          <w:rFonts w:ascii="Book Antiqua" w:eastAsia="Times New Roman" w:hAnsi="Book Antiqua" w:cs="Times New Roman"/>
          <w:bCs/>
          <w:sz w:val="24"/>
          <w:szCs w:val="24"/>
          <w:lang w:eastAsia="it-IT"/>
        </w:rPr>
        <w:t xml:space="preserve"> 1</w:t>
      </w:r>
      <w:r w:rsidRPr="0093405E">
        <w:rPr>
          <w:rFonts w:ascii="Book Antiqua" w:eastAsia="Times New Roman" w:hAnsi="Book Antiqua" w:cs="Times New Roman"/>
          <w:bCs/>
          <w:sz w:val="24"/>
          <w:szCs w:val="24"/>
          <w:lang w:eastAsia="it-IT"/>
        </w:rPr>
        <w:t xml:space="preserve">, nonché per </w:t>
      </w:r>
      <w:r w:rsidR="0002682F" w:rsidRPr="0093405E">
        <w:rPr>
          <w:rFonts w:ascii="Book Antiqua" w:eastAsia="Times New Roman" w:hAnsi="Book Antiqua" w:cs="Times New Roman"/>
          <w:bCs/>
          <w:sz w:val="24"/>
          <w:szCs w:val="24"/>
          <w:lang w:eastAsia="it-IT"/>
        </w:rPr>
        <w:t>il recepimento</w:t>
      </w:r>
      <w:r w:rsidRPr="0093405E">
        <w:rPr>
          <w:rFonts w:ascii="Book Antiqua" w:eastAsia="Times New Roman" w:hAnsi="Book Antiqua" w:cs="Times New Roman"/>
          <w:bCs/>
          <w:sz w:val="24"/>
          <w:szCs w:val="24"/>
          <w:lang w:eastAsia="it-IT"/>
        </w:rPr>
        <w:t xml:space="preserve"> della direttiva (UE) 2022/2556 del Parlamento europeo e del Consiglio, del 14 dicembre 2022 che modifica le direttive 2009/65/CE, 2009/138/CE, 2011/61/UE, 2013/36/UE, 2014/59/UE, 2014/65/UE, (UE) 2015/2366 e (UE) 2016/2341 per quanto riguarda la resilienza operativa digitale per il settore finanziario</w:t>
      </w:r>
      <w:r w:rsidRPr="00956411">
        <w:rPr>
          <w:rFonts w:ascii="Book Antiqua" w:eastAsia="Times New Roman" w:hAnsi="Book Antiqua" w:cs="Times New Roman"/>
          <w:b/>
          <w:sz w:val="24"/>
          <w:szCs w:val="24"/>
          <w:lang w:eastAsia="it-IT"/>
        </w:rPr>
        <w:t xml:space="preserve">, </w:t>
      </w:r>
      <w:r w:rsidR="00B70830" w:rsidRPr="009C3516">
        <w:rPr>
          <w:rFonts w:ascii="Book Antiqua" w:eastAsia="Times New Roman" w:hAnsi="Book Antiqua" w:cs="Times New Roman"/>
          <w:sz w:val="24"/>
          <w:szCs w:val="24"/>
          <w:lang w:eastAsia="it-IT"/>
        </w:rPr>
        <w:t>il Governo è tenuto a seguire, oltre ai principi e criteri direttivi generali di cui all'articolo 32 della legge 24 dicembre 2012, n. 234, anche i seguenti principi e criteri direttivi specifici:</w:t>
      </w:r>
    </w:p>
    <w:bookmarkEnd w:id="41"/>
    <w:p w14:paraId="2371B3C1" w14:textId="77777777" w:rsidR="00B70830" w:rsidRPr="00AB2B6E" w:rsidRDefault="00B70830" w:rsidP="00B70830">
      <w:pPr>
        <w:pStyle w:val="Paragrafoelenco"/>
        <w:numPr>
          <w:ilvl w:val="0"/>
          <w:numId w:val="13"/>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apportare alla normativa vigente le occorrenti modifiche e integrazioni, anche al sistema sanzionatorio, necessarie all’adeguamento dell’ordinamento giuridico nazionale al regolamento (UE) 2022/2554 e al recepimento della direttiva (UE) 2022/2556, incluso l'eventuale esercizio delle opzioni, anche mediante la normativa secondaria di cui alla lettera d), previste dal regolamento (UE) 2022/2554. Nell’adozione di tali modifiche e integrazioni il Governo tiene conto degli orientamenti delle Autorità di vigilanza europee, degli atti delegati adottati dalla Commissione europea e delle disposizioni legislative nazionali di recepimento delle seguenti direttive strettamente correlate al regolamento (UE) 2022/2554:</w:t>
      </w:r>
    </w:p>
    <w:p w14:paraId="5C09B187" w14:textId="77777777" w:rsidR="00B70830" w:rsidRPr="00AB2B6E" w:rsidRDefault="00B70830" w:rsidP="00B70830">
      <w:pPr>
        <w:pStyle w:val="Paragrafoelenco"/>
        <w:numPr>
          <w:ilvl w:val="0"/>
          <w:numId w:val="14"/>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 xml:space="preserve">la direttiva (UE) 2022/2555 del Parlamento europeo e del Consiglio del 14 dicembre 2022 relativa a misure per un livello comune elevato di cybersicurezza </w:t>
      </w:r>
      <w:r w:rsidRPr="00AB2B6E">
        <w:rPr>
          <w:rFonts w:ascii="Book Antiqua" w:eastAsia="Times New Roman" w:hAnsi="Book Antiqua" w:cs="Times New Roman"/>
          <w:sz w:val="24"/>
          <w:szCs w:val="24"/>
          <w:lang w:eastAsia="it-IT"/>
        </w:rPr>
        <w:lastRenderedPageBreak/>
        <w:t>nell'Unione, recante modifica del regolamento (UE) n. 910/2014 e della direttiva (UE) 2018/1972 e che abroga la direttiva (UE) 2016/1148 (direttiva NIS 2);</w:t>
      </w:r>
    </w:p>
    <w:p w14:paraId="7AEC6DA4" w14:textId="77777777" w:rsidR="00B70830" w:rsidRPr="00AB2B6E" w:rsidRDefault="00B70830" w:rsidP="00B70830">
      <w:pPr>
        <w:pStyle w:val="Paragrafoelenco"/>
        <w:numPr>
          <w:ilvl w:val="0"/>
          <w:numId w:val="14"/>
        </w:numPr>
        <w:spacing w:after="120" w:line="240" w:lineRule="auto"/>
        <w:ind w:hanging="11"/>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la direttiva (UE) 2022/2557 del 14 dicembre 2022 del Parlamento europeo e del Consiglio relativa alla resilienza dei soggetti critici e che abroga la direttiva 2008/114/CE del Consiglio;</w:t>
      </w:r>
    </w:p>
    <w:p w14:paraId="5B373878" w14:textId="77777777" w:rsidR="00B70830" w:rsidRPr="00AB2B6E" w:rsidRDefault="00B70830" w:rsidP="00B70830">
      <w:pPr>
        <w:pStyle w:val="Paragrafoelenco"/>
        <w:numPr>
          <w:ilvl w:val="0"/>
          <w:numId w:val="15"/>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assicurare che alle autorità competenti, individuate ai sensi dell’articolo 19, comma 1, paragrafo 2, e dell’articolo 46 del regolamento (UE) 2022/2554, siano attribuiti tutti i poteri di vigilanza, di indagine e sanzionatori per l’attuazione del regolamento (UE) 2022/2554 e della direttiva (UE) 2022/2556, coerentemente con il riparto di competenze nel settore finanziario nazionale;</w:t>
      </w:r>
    </w:p>
    <w:p w14:paraId="707E323A" w14:textId="77777777" w:rsidR="00B70830" w:rsidRPr="00AB2B6E" w:rsidRDefault="00B70830" w:rsidP="00B70830">
      <w:pPr>
        <w:pStyle w:val="Paragrafoelenco"/>
        <w:numPr>
          <w:ilvl w:val="0"/>
          <w:numId w:val="15"/>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attribuire alle autorità di cui alla lettera b) il potere di imporre le sanzioni e le altre misure amministrative previste dagli articoli 42, paragrafo 6, e 50 del regolamento (UE) 2022/2554, nel rispetto dei limiti edittali e delle procedure previsti dalle disposizioni nazionali che disciplinano l’irrogazione delle sanzioni e l’applicazione delle altre misure amministrative da parte delle autorità anzidette, avuto riguardo al riparto di competenze nel settore finanziario nazionale;</w:t>
      </w:r>
    </w:p>
    <w:p w14:paraId="3459C4B8" w14:textId="77777777" w:rsidR="00B70830" w:rsidRPr="00AB2B6E" w:rsidRDefault="00B70830" w:rsidP="00B70830">
      <w:pPr>
        <w:pStyle w:val="Paragrafoelenco"/>
        <w:numPr>
          <w:ilvl w:val="0"/>
          <w:numId w:val="15"/>
        </w:numPr>
        <w:spacing w:after="120" w:line="240" w:lineRule="auto"/>
        <w:contextualSpacing w:val="0"/>
        <w:jc w:val="both"/>
        <w:rPr>
          <w:rFonts w:ascii="Book Antiqua" w:eastAsia="Times New Roman" w:hAnsi="Book Antiqua" w:cs="Times New Roman"/>
          <w:sz w:val="24"/>
          <w:szCs w:val="24"/>
          <w:lang w:eastAsia="it-IT"/>
        </w:rPr>
      </w:pPr>
      <w:r w:rsidRPr="00AB2B6E">
        <w:rPr>
          <w:rFonts w:ascii="Book Antiqua" w:eastAsia="Times New Roman" w:hAnsi="Book Antiqua" w:cs="Times New Roman"/>
          <w:sz w:val="24"/>
          <w:szCs w:val="24"/>
          <w:lang w:eastAsia="it-IT"/>
        </w:rPr>
        <w:t>prevedere, ove opportuno, il ricorso alla disciplina secondaria adottata dalle autorità indicate alla lettera b) secondo le rispettive competenze</w:t>
      </w:r>
      <w:r>
        <w:rPr>
          <w:rFonts w:ascii="Book Antiqua" w:eastAsia="Times New Roman" w:hAnsi="Book Antiqua" w:cs="Times New Roman"/>
          <w:sz w:val="24"/>
          <w:szCs w:val="24"/>
          <w:lang w:eastAsia="it-IT"/>
        </w:rPr>
        <w:t>.</w:t>
      </w:r>
    </w:p>
    <w:p w14:paraId="72DCA52D" w14:textId="77777777" w:rsidR="00B70830" w:rsidRDefault="00B70830" w:rsidP="00B70830">
      <w:pPr>
        <w:spacing w:after="120" w:line="240" w:lineRule="auto"/>
        <w:jc w:val="both"/>
        <w:rPr>
          <w:rFonts w:ascii="Book Antiqua" w:eastAsia="Times New Roman" w:hAnsi="Book Antiqua" w:cs="Times New Roman"/>
          <w:sz w:val="24"/>
          <w:szCs w:val="24"/>
          <w:lang w:eastAsia="it-IT"/>
        </w:rPr>
      </w:pPr>
      <w:r w:rsidRPr="009C3516">
        <w:rPr>
          <w:rFonts w:ascii="Book Antiqua" w:eastAsia="Times New Roman" w:hAnsi="Book Antiqua" w:cs="Times New Roman"/>
          <w:sz w:val="24"/>
          <w:szCs w:val="24"/>
          <w:lang w:eastAsia="it-IT"/>
        </w:rPr>
        <w:t>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15B9A37D" w14:textId="77777777" w:rsidR="00B70830" w:rsidRDefault="00B70830" w:rsidP="00B70830">
      <w:pPr>
        <w:spacing w:after="0" w:line="240" w:lineRule="auto"/>
        <w:jc w:val="both"/>
        <w:rPr>
          <w:rFonts w:ascii="Book Antiqua" w:hAnsi="Book Antiqua" w:cs="Times New Roman"/>
          <w:b/>
          <w:sz w:val="24"/>
          <w:szCs w:val="24"/>
        </w:rPr>
      </w:pPr>
    </w:p>
    <w:p w14:paraId="0DC1BADF" w14:textId="77777777" w:rsidR="00B70830" w:rsidRPr="00CC4B4C" w:rsidRDefault="00B70830" w:rsidP="00B70830">
      <w:pPr>
        <w:pStyle w:val="Titolo2"/>
        <w:numPr>
          <w:ilvl w:val="0"/>
          <w:numId w:val="17"/>
        </w:numPr>
        <w:tabs>
          <w:tab w:val="num" w:pos="360"/>
        </w:tabs>
        <w:ind w:left="0" w:firstLine="142"/>
        <w:jc w:val="center"/>
      </w:pPr>
      <w:bookmarkStart w:id="45" w:name="_Hlk130228702"/>
      <w:r>
        <w:t xml:space="preserve">                                                                                                                                                           </w:t>
      </w:r>
      <w:bookmarkStart w:id="46" w:name="_Toc137567342"/>
      <w:bookmarkStart w:id="47" w:name="_Hlk137131457"/>
      <w:r w:rsidRPr="00CC4B4C">
        <w:t>(Delega al Governo per l'adeguamento della normativa nazionale alle disposizioni del regolamento (UE) 2022/868, relativo alla governance europea dei dati e che modifica il regolamento (UE) 2018/1724)</w:t>
      </w:r>
      <w:bookmarkEnd w:id="46"/>
    </w:p>
    <w:bookmarkEnd w:id="45"/>
    <w:bookmarkEnd w:id="47"/>
    <w:p w14:paraId="5C2AA2ED" w14:textId="77777777" w:rsidR="00B70830" w:rsidRPr="005F7A75" w:rsidRDefault="00B70830" w:rsidP="00B70830">
      <w:pPr>
        <w:spacing w:after="120" w:line="240" w:lineRule="auto"/>
        <w:jc w:val="both"/>
        <w:rPr>
          <w:rFonts w:ascii="Book Antiqua" w:hAnsi="Book Antiqua" w:cs="Times New Roman"/>
          <w:sz w:val="24"/>
          <w:szCs w:val="24"/>
        </w:rPr>
      </w:pPr>
      <w:r w:rsidRPr="00E31DC4">
        <w:rPr>
          <w:rFonts w:ascii="Book Antiqua" w:hAnsi="Book Antiqua" w:cs="Times New Roman"/>
          <w:sz w:val="24"/>
          <w:szCs w:val="24"/>
        </w:rPr>
        <w:t>1. Il Governo è delegato ad adottare, entro</w:t>
      </w:r>
      <w:r>
        <w:rPr>
          <w:rFonts w:ascii="Book Antiqua" w:hAnsi="Book Antiqua" w:cs="Times New Roman"/>
          <w:sz w:val="24"/>
          <w:szCs w:val="24"/>
        </w:rPr>
        <w:t xml:space="preserve"> quattro</w:t>
      </w:r>
      <w:r w:rsidRPr="00E31DC4">
        <w:rPr>
          <w:rFonts w:ascii="Book Antiqua" w:hAnsi="Book Antiqua" w:cs="Times New Roman"/>
          <w:sz w:val="24"/>
          <w:szCs w:val="24"/>
        </w:rPr>
        <w:t xml:space="preserve"> mesi dalla data di entrata in vigore della presente legge, con le procedure di cui all'articolo 31 della legge 24 dicembre 2012, n.  234, </w:t>
      </w:r>
      <w:r w:rsidRPr="005F7A75">
        <w:rPr>
          <w:rFonts w:ascii="Book Antiqua" w:hAnsi="Book Antiqua" w:cs="Times New Roman"/>
          <w:sz w:val="24"/>
          <w:szCs w:val="24"/>
        </w:rPr>
        <w:t xml:space="preserve">acquisito il parere del Garante per la protezione dei dati personali, </w:t>
      </w:r>
      <w:r w:rsidRPr="005F7A75">
        <w:rPr>
          <w:rFonts w:ascii="Book Antiqua" w:eastAsia="Times New Roman" w:hAnsi="Book Antiqua" w:cs="Times New Roman"/>
          <w:bCs/>
          <w:sz w:val="24"/>
          <w:szCs w:val="24"/>
          <w:lang w:eastAsia="it-IT"/>
        </w:rPr>
        <w:t>dell’Agenzia per la cybersicurezza nazionale e dell’Agenzia per l’Italia digitale</w:t>
      </w:r>
      <w:r w:rsidRPr="005F7A75">
        <w:rPr>
          <w:rFonts w:ascii="Book Antiqua" w:hAnsi="Book Antiqua" w:cs="Times New Roman"/>
          <w:sz w:val="24"/>
          <w:szCs w:val="24"/>
        </w:rPr>
        <w:t xml:space="preserve"> uno o più decreti legislativi al fine di adeguare il quadro normativo nazionale alle disposizioni del regolamento (UE) 2022/868 del Parlamento europeo e del Consiglio, del 30 maggio 2022, relativo alla </w:t>
      </w:r>
      <w:r w:rsidRPr="005F7A75">
        <w:rPr>
          <w:rFonts w:ascii="Book Antiqua" w:hAnsi="Book Antiqua" w:cs="Times New Roman"/>
          <w:i/>
          <w:sz w:val="24"/>
          <w:szCs w:val="24"/>
        </w:rPr>
        <w:t>governance</w:t>
      </w:r>
      <w:r w:rsidRPr="005F7A75">
        <w:rPr>
          <w:rFonts w:ascii="Book Antiqua" w:hAnsi="Book Antiqua" w:cs="Times New Roman"/>
          <w:sz w:val="24"/>
          <w:szCs w:val="24"/>
        </w:rPr>
        <w:t xml:space="preserve"> europea dei dati e che modifica il regolamento (UE) 2018/1724.</w:t>
      </w:r>
    </w:p>
    <w:p w14:paraId="6AB9347D" w14:textId="77777777" w:rsidR="00B70830" w:rsidRPr="005F7A75" w:rsidRDefault="00B70830" w:rsidP="00B70830">
      <w:pPr>
        <w:spacing w:after="120" w:line="240" w:lineRule="auto"/>
        <w:jc w:val="both"/>
        <w:rPr>
          <w:rFonts w:ascii="Book Antiqua" w:hAnsi="Book Antiqua" w:cs="Times New Roman"/>
          <w:sz w:val="24"/>
          <w:szCs w:val="24"/>
        </w:rPr>
      </w:pPr>
      <w:r w:rsidRPr="005F7A75">
        <w:rPr>
          <w:rFonts w:ascii="Book Antiqua" w:hAnsi="Book Antiqua" w:cs="Times New Roman"/>
          <w:sz w:val="24"/>
          <w:szCs w:val="24"/>
        </w:rPr>
        <w:t xml:space="preserve">2. Nell'esercizio della delega di cui al comma 1, il Governo è tenuto a seguire, oltre ai principi e criteri direttivi generali di cui all'articolo 32 della legge 24 dicembre 2012, n.  234, anche i seguenti principi e criteri direttivi specifici: </w:t>
      </w:r>
    </w:p>
    <w:p w14:paraId="5E1F89CF"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t>a)</w:t>
      </w:r>
      <w:r w:rsidRPr="005F7A75">
        <w:rPr>
          <w:rFonts w:ascii="Book Antiqua" w:hAnsi="Book Antiqua" w:cs="Times New Roman"/>
          <w:sz w:val="24"/>
          <w:szCs w:val="24"/>
        </w:rPr>
        <w:tab/>
        <w:t xml:space="preserve">designare </w:t>
      </w:r>
      <w:r w:rsidRPr="005F7A75">
        <w:rPr>
          <w:rFonts w:ascii="Book Antiqua" w:hAnsi="Book Antiqua" w:cs="Times New Roman"/>
          <w:bCs/>
          <w:sz w:val="24"/>
          <w:szCs w:val="24"/>
        </w:rPr>
        <w:t>una o più autorità</w:t>
      </w:r>
      <w:r w:rsidRPr="005F7A75">
        <w:rPr>
          <w:rFonts w:ascii="Book Antiqua" w:hAnsi="Book Antiqua" w:cs="Times New Roman"/>
          <w:sz w:val="24"/>
          <w:szCs w:val="24"/>
        </w:rPr>
        <w:t>, per i profili di competenza, quale Autorità competente ai sensi degli articoli 13 e 23 del regolamento (UE) 2022/868, attribuendo</w:t>
      </w:r>
      <w:r w:rsidRPr="005F7A75">
        <w:rPr>
          <w:rFonts w:ascii="Book Antiqua" w:hAnsi="Book Antiqua" w:cs="Times New Roman"/>
          <w:bCs/>
          <w:sz w:val="24"/>
          <w:szCs w:val="24"/>
        </w:rPr>
        <w:t xml:space="preserve"> a ciascuna</w:t>
      </w:r>
      <w:r w:rsidRPr="005F7A75">
        <w:rPr>
          <w:rFonts w:ascii="Book Antiqua" w:hAnsi="Book Antiqua" w:cs="Times New Roman"/>
          <w:sz w:val="24"/>
          <w:szCs w:val="24"/>
        </w:rPr>
        <w:t xml:space="preserve"> le relative funzioni</w:t>
      </w:r>
      <w:r w:rsidRPr="005F7A75">
        <w:rPr>
          <w:rFonts w:ascii="Book Antiqua" w:hAnsi="Book Antiqua" w:cs="Times New Roman"/>
          <w:bCs/>
          <w:sz w:val="24"/>
          <w:szCs w:val="24"/>
        </w:rPr>
        <w:t xml:space="preserve"> nel rispetto dei requisiti di cui all’articolo 26 e fermo il rispetto dell’articolo 1, comma 3, del medesimo regolamento</w:t>
      </w:r>
      <w:r w:rsidRPr="005F7A75">
        <w:rPr>
          <w:rFonts w:ascii="Book Antiqua" w:hAnsi="Book Antiqua" w:cs="Times New Roman"/>
          <w:sz w:val="24"/>
          <w:szCs w:val="24"/>
        </w:rPr>
        <w:t xml:space="preserve">; </w:t>
      </w:r>
    </w:p>
    <w:p w14:paraId="7AF6A156"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lastRenderedPageBreak/>
        <w:t>b)</w:t>
      </w:r>
      <w:r w:rsidRPr="005F7A75">
        <w:rPr>
          <w:rFonts w:ascii="Book Antiqua" w:hAnsi="Book Antiqua" w:cs="Times New Roman"/>
          <w:sz w:val="24"/>
          <w:szCs w:val="24"/>
        </w:rPr>
        <w:tab/>
        <w:t>definire le procedure per il coordinamento delle competenze, nell’ambito delle rispettive attribuzioni</w:t>
      </w:r>
      <w:r w:rsidRPr="005F7A75">
        <w:rPr>
          <w:rFonts w:ascii="Book Antiqua" w:hAnsi="Book Antiqua" w:cs="Times New Roman"/>
          <w:bCs/>
          <w:sz w:val="24"/>
          <w:szCs w:val="24"/>
        </w:rPr>
        <w:t xml:space="preserve"> delle autorità designate </w:t>
      </w:r>
      <w:r w:rsidRPr="005F7A75">
        <w:rPr>
          <w:rFonts w:ascii="Book Antiqua" w:hAnsi="Book Antiqua" w:cs="Times New Roman"/>
          <w:sz w:val="24"/>
          <w:szCs w:val="24"/>
        </w:rPr>
        <w:t xml:space="preserve">e delle altre amministrazioni competenti, in relazione alla materia trattata, nel rispetto del principio di leale collaborazione; </w:t>
      </w:r>
    </w:p>
    <w:p w14:paraId="629869F5"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t>c)</w:t>
      </w:r>
      <w:r w:rsidRPr="005F7A75">
        <w:rPr>
          <w:rFonts w:ascii="Book Antiqua" w:hAnsi="Book Antiqua" w:cs="Times New Roman"/>
          <w:sz w:val="24"/>
          <w:szCs w:val="24"/>
        </w:rPr>
        <w:tab/>
        <w:t xml:space="preserve">introdurre disposizioni </w:t>
      </w:r>
      <w:r w:rsidRPr="005F7A75">
        <w:rPr>
          <w:rFonts w:ascii="Book Antiqua" w:hAnsi="Book Antiqua" w:cs="Times New Roman"/>
          <w:bCs/>
          <w:sz w:val="24"/>
          <w:szCs w:val="24"/>
        </w:rPr>
        <w:t xml:space="preserve">organizzative e tecniche </w:t>
      </w:r>
      <w:r w:rsidRPr="005F7A75">
        <w:rPr>
          <w:rFonts w:ascii="Book Antiqua" w:hAnsi="Book Antiqua" w:cs="Times New Roman"/>
          <w:sz w:val="24"/>
          <w:szCs w:val="24"/>
        </w:rPr>
        <w:t xml:space="preserve">ai sensi dell’articolo 16 del regolamento (UE) 2022/868, </w:t>
      </w:r>
      <w:r w:rsidRPr="005F7A75">
        <w:rPr>
          <w:rFonts w:ascii="Book Antiqua" w:hAnsi="Book Antiqua" w:cs="Times New Roman"/>
          <w:bCs/>
          <w:sz w:val="24"/>
          <w:szCs w:val="24"/>
        </w:rPr>
        <w:t>per facilitare l’altruismo dei dati</w:t>
      </w:r>
      <w:r w:rsidRPr="005F7A75">
        <w:rPr>
          <w:rFonts w:ascii="Book Antiqua" w:hAnsi="Book Antiqua" w:cs="Times New Roman"/>
          <w:sz w:val="24"/>
          <w:szCs w:val="24"/>
        </w:rPr>
        <w:t xml:space="preserve">, stabilendo altresì le informazioni necessarie che devono essere fornite agli interessati in merito al riutilizzo dei loro dati nell'interesse generale; </w:t>
      </w:r>
    </w:p>
    <w:p w14:paraId="0C25D6D1"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t>d)</w:t>
      </w:r>
      <w:r w:rsidRPr="005F7A75">
        <w:rPr>
          <w:rFonts w:ascii="Book Antiqua" w:hAnsi="Book Antiqua" w:cs="Times New Roman"/>
          <w:sz w:val="24"/>
          <w:szCs w:val="24"/>
        </w:rPr>
        <w:tab/>
      </w:r>
      <w:r w:rsidRPr="005F7A75">
        <w:rPr>
          <w:rFonts w:ascii="Book Antiqua" w:hAnsi="Book Antiqua" w:cs="Times New Roman"/>
          <w:bCs/>
          <w:sz w:val="24"/>
          <w:szCs w:val="24"/>
        </w:rPr>
        <w:t xml:space="preserve">designare </w:t>
      </w:r>
      <w:r w:rsidRPr="005F7A75">
        <w:rPr>
          <w:rFonts w:ascii="Book Antiqua" w:hAnsi="Book Antiqua" w:cs="Times New Roman"/>
          <w:sz w:val="24"/>
          <w:szCs w:val="24"/>
        </w:rPr>
        <w:t>gli organismi competenti di cui all’articolo 7</w:t>
      </w:r>
      <w:r w:rsidRPr="005F7A75">
        <w:rPr>
          <w:rFonts w:ascii="Book Antiqua" w:hAnsi="Book Antiqua" w:cs="Times New Roman"/>
          <w:bCs/>
          <w:sz w:val="24"/>
          <w:szCs w:val="24"/>
        </w:rPr>
        <w:t>, anche avvalendosi di enti pubblici esistenti o di servizi interni di enti pubblici che soddisfino le condizioni stabilite dal regolamento (UE) 2022/868</w:t>
      </w:r>
      <w:r w:rsidRPr="005F7A75">
        <w:rPr>
          <w:rFonts w:ascii="Book Antiqua" w:hAnsi="Book Antiqua" w:cs="Times New Roman"/>
          <w:sz w:val="24"/>
          <w:szCs w:val="24"/>
        </w:rPr>
        <w:t xml:space="preserve">; </w:t>
      </w:r>
    </w:p>
    <w:p w14:paraId="22AEB83D"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t>e)</w:t>
      </w:r>
      <w:r w:rsidRPr="005F7A75">
        <w:rPr>
          <w:rFonts w:ascii="Book Antiqua" w:hAnsi="Book Antiqua" w:cs="Times New Roman"/>
          <w:sz w:val="24"/>
          <w:szCs w:val="24"/>
        </w:rPr>
        <w:tab/>
      </w:r>
      <w:r w:rsidRPr="005F7A75">
        <w:rPr>
          <w:rFonts w:ascii="Book Antiqua" w:hAnsi="Book Antiqua" w:cs="Times New Roman"/>
          <w:bCs/>
          <w:sz w:val="24"/>
          <w:szCs w:val="24"/>
        </w:rPr>
        <w:t>garantire</w:t>
      </w:r>
      <w:r w:rsidRPr="005F7A75">
        <w:rPr>
          <w:rFonts w:ascii="Book Antiqua" w:hAnsi="Book Antiqua" w:cs="Times New Roman"/>
          <w:sz w:val="24"/>
          <w:szCs w:val="24"/>
        </w:rPr>
        <w:t xml:space="preserve">, conformemente alla normativa in materia di protezione dei dati personali, i presupposti di liceità per la trasmissione, a terzi, di dati personali a fini del riutilizzo di cui all’articolo 5, sulla base di quanto disposto dall’articolo 1, paragrafo 3; </w:t>
      </w:r>
    </w:p>
    <w:p w14:paraId="23DECB5D"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t>f)</w:t>
      </w:r>
      <w:r w:rsidRPr="005F7A75">
        <w:rPr>
          <w:rFonts w:ascii="Book Antiqua" w:hAnsi="Book Antiqua" w:cs="Times New Roman"/>
          <w:sz w:val="24"/>
          <w:szCs w:val="24"/>
        </w:rPr>
        <w:tab/>
        <w:t>adeguare il sistema sanzionatorio penale e amministrativo vigente alle disposizioni del regolamento (UE) 2022/868, con previsione di sanzioni efficaci, dissuasive e proporzionate alla gravità della violazione delle disposizioni stesse, nel rispetto dei criteri di cui all’articolo 34 del regolamento (UE) 2022/868;</w:t>
      </w:r>
    </w:p>
    <w:p w14:paraId="352C6209" w14:textId="77777777" w:rsidR="00B70830" w:rsidRPr="005F7A75" w:rsidRDefault="00B70830" w:rsidP="00B70830">
      <w:pPr>
        <w:spacing w:after="120" w:line="240" w:lineRule="auto"/>
        <w:ind w:left="709" w:hanging="283"/>
        <w:jc w:val="both"/>
        <w:rPr>
          <w:rFonts w:ascii="Book Antiqua" w:hAnsi="Book Antiqua" w:cs="Times New Roman"/>
          <w:sz w:val="24"/>
          <w:szCs w:val="24"/>
        </w:rPr>
      </w:pPr>
      <w:r w:rsidRPr="005F7A75">
        <w:rPr>
          <w:rFonts w:ascii="Book Antiqua" w:hAnsi="Book Antiqua" w:cs="Times New Roman"/>
          <w:sz w:val="24"/>
          <w:szCs w:val="24"/>
        </w:rPr>
        <w:t>g)</w:t>
      </w:r>
      <w:r w:rsidRPr="005F7A75">
        <w:rPr>
          <w:rFonts w:ascii="Book Antiqua" w:hAnsi="Book Antiqua" w:cs="Times New Roman"/>
          <w:sz w:val="24"/>
          <w:szCs w:val="24"/>
        </w:rPr>
        <w:tab/>
      </w:r>
      <w:r w:rsidRPr="005F7A75">
        <w:rPr>
          <w:rFonts w:ascii="Book Antiqua" w:hAnsi="Book Antiqua" w:cs="Times New Roman"/>
          <w:bCs/>
          <w:sz w:val="24"/>
          <w:szCs w:val="24"/>
        </w:rPr>
        <w:t>adeguare</w:t>
      </w:r>
      <w:r w:rsidRPr="005F7A75">
        <w:rPr>
          <w:rFonts w:ascii="Book Antiqua" w:hAnsi="Book Antiqua" w:cs="Times New Roman"/>
          <w:sz w:val="24"/>
          <w:szCs w:val="24"/>
        </w:rPr>
        <w:t xml:space="preserve"> il sistema delle tutele, amministrativa e giurisdizionale</w:t>
      </w:r>
      <w:r w:rsidRPr="005F7A75">
        <w:rPr>
          <w:rFonts w:ascii="Book Antiqua" w:hAnsi="Book Antiqua" w:cs="Times New Roman"/>
          <w:bCs/>
          <w:sz w:val="24"/>
          <w:szCs w:val="24"/>
        </w:rPr>
        <w:t xml:space="preserve"> vigente</w:t>
      </w:r>
      <w:r w:rsidRPr="005F7A75">
        <w:rPr>
          <w:rFonts w:ascii="Book Antiqua" w:hAnsi="Book Antiqua" w:cs="Times New Roman"/>
          <w:sz w:val="24"/>
          <w:szCs w:val="24"/>
        </w:rPr>
        <w:t>, alle fattispecie previste dagli articoli 9, paragrafo 2, 27 e 28 del regolamento (UE) 2022/868.</w:t>
      </w:r>
    </w:p>
    <w:p w14:paraId="02B9D667" w14:textId="77777777" w:rsidR="00B70830" w:rsidRDefault="00B70830" w:rsidP="00B70830">
      <w:pPr>
        <w:spacing w:after="120" w:line="240" w:lineRule="auto"/>
        <w:jc w:val="both"/>
        <w:rPr>
          <w:rFonts w:ascii="Book Antiqua" w:hAnsi="Book Antiqua" w:cs="Times New Roman"/>
          <w:sz w:val="24"/>
          <w:szCs w:val="24"/>
        </w:rPr>
      </w:pPr>
      <w:r>
        <w:rPr>
          <w:rFonts w:ascii="Book Antiqua" w:hAnsi="Book Antiqua" w:cs="Times New Roman"/>
          <w:sz w:val="24"/>
          <w:szCs w:val="24"/>
        </w:rPr>
        <w:t>3</w:t>
      </w:r>
      <w:r w:rsidRPr="00E31DC4">
        <w:rPr>
          <w:rFonts w:ascii="Book Antiqua" w:hAnsi="Book Antiqua" w:cs="Times New Roman"/>
          <w:sz w:val="24"/>
          <w:szCs w:val="24"/>
        </w:rPr>
        <w:t>. Dall'attuazione del presente articolo non devono derivare nuovi o maggiori oneri a carico della finanza pubblica e ad essa si provvede con le risorse umane, strumentali e finanziarie disponibili a legislazione vigente</w:t>
      </w:r>
      <w:r>
        <w:rPr>
          <w:rFonts w:ascii="Book Antiqua" w:hAnsi="Book Antiqua" w:cs="Times New Roman"/>
          <w:sz w:val="24"/>
          <w:szCs w:val="24"/>
        </w:rPr>
        <w:t>.</w:t>
      </w:r>
      <w:r>
        <w:rPr>
          <w:rFonts w:ascii="Book Antiqua" w:hAnsi="Book Antiqua" w:cs="Times New Roman"/>
          <w:sz w:val="24"/>
          <w:szCs w:val="24"/>
        </w:rPr>
        <w:br w:type="page"/>
      </w:r>
    </w:p>
    <w:p w14:paraId="2E62ECCF" w14:textId="77777777" w:rsidR="00B70830" w:rsidRPr="00852C48" w:rsidRDefault="00B70830" w:rsidP="00B70830">
      <w:pPr>
        <w:autoSpaceDE w:val="0"/>
        <w:autoSpaceDN w:val="0"/>
        <w:adjustRightInd w:val="0"/>
        <w:spacing w:after="120" w:line="240" w:lineRule="auto"/>
        <w:ind w:right="-1"/>
        <w:jc w:val="right"/>
        <w:rPr>
          <w:rFonts w:ascii="Book Antiqua" w:hAnsi="Book Antiqua" w:cs="Times New Roman"/>
          <w:sz w:val="24"/>
          <w:szCs w:val="24"/>
        </w:rPr>
      </w:pPr>
      <w:r w:rsidRPr="00852C48">
        <w:rPr>
          <w:rFonts w:ascii="Book Antiqua" w:hAnsi="Book Antiqua" w:cs="Times New Roman"/>
          <w:sz w:val="24"/>
          <w:szCs w:val="24"/>
        </w:rPr>
        <w:lastRenderedPageBreak/>
        <w:t>ALLEGATO A</w:t>
      </w:r>
    </w:p>
    <w:p w14:paraId="24238E4E" w14:textId="77777777" w:rsidR="00B70830" w:rsidRDefault="00B70830" w:rsidP="00B70830">
      <w:pPr>
        <w:autoSpaceDE w:val="0"/>
        <w:autoSpaceDN w:val="0"/>
        <w:adjustRightInd w:val="0"/>
        <w:spacing w:after="120" w:line="240" w:lineRule="auto"/>
        <w:ind w:right="-1"/>
        <w:jc w:val="right"/>
        <w:rPr>
          <w:rFonts w:ascii="Book Antiqua" w:hAnsi="Book Antiqua" w:cs="Times New Roman"/>
          <w:sz w:val="24"/>
          <w:szCs w:val="24"/>
        </w:rPr>
      </w:pPr>
      <w:r w:rsidRPr="00852C48">
        <w:rPr>
          <w:rFonts w:ascii="Book Antiqua" w:hAnsi="Book Antiqua" w:cs="Times New Roman"/>
          <w:sz w:val="24"/>
          <w:szCs w:val="24"/>
        </w:rPr>
        <w:t>(</w:t>
      </w:r>
      <w:r w:rsidRPr="00852C48">
        <w:rPr>
          <w:rFonts w:ascii="Book Antiqua" w:hAnsi="Book Antiqua" w:cs="Times New Roman"/>
          <w:i/>
          <w:sz w:val="24"/>
          <w:szCs w:val="24"/>
        </w:rPr>
        <w:t>di cui all’articolo 1, comma 1</w:t>
      </w:r>
      <w:r w:rsidRPr="00852C48">
        <w:rPr>
          <w:rFonts w:ascii="Book Antiqua" w:hAnsi="Book Antiqua" w:cs="Times New Roman"/>
          <w:sz w:val="24"/>
          <w:szCs w:val="24"/>
        </w:rPr>
        <w:t>)</w:t>
      </w:r>
    </w:p>
    <w:p w14:paraId="03170D4C" w14:textId="77777777" w:rsidR="00B70830" w:rsidRPr="00852C48" w:rsidRDefault="00B70830" w:rsidP="00B70830">
      <w:pPr>
        <w:autoSpaceDE w:val="0"/>
        <w:autoSpaceDN w:val="0"/>
        <w:adjustRightInd w:val="0"/>
        <w:spacing w:after="120" w:line="240" w:lineRule="auto"/>
        <w:ind w:right="-1"/>
        <w:jc w:val="right"/>
        <w:rPr>
          <w:rFonts w:ascii="Book Antiqua" w:hAnsi="Book Antiqua" w:cs="Times New Roman"/>
          <w:sz w:val="24"/>
          <w:szCs w:val="24"/>
        </w:rPr>
      </w:pPr>
    </w:p>
    <w:p w14:paraId="2665D09D" w14:textId="77777777" w:rsidR="00B70830" w:rsidRPr="00852C48"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bookmarkStart w:id="48" w:name="_Hlk129098311"/>
      <w:r w:rsidRPr="00852C48">
        <w:rPr>
          <w:rFonts w:ascii="Book Antiqua" w:hAnsi="Book Antiqua"/>
          <w:b/>
          <w:sz w:val="24"/>
          <w:szCs w:val="24"/>
        </w:rPr>
        <w:t xml:space="preserve">Direttiva (UE) 2021/2101 </w:t>
      </w:r>
      <w:r w:rsidRPr="00852C48">
        <w:rPr>
          <w:rFonts w:ascii="Book Antiqua" w:hAnsi="Book Antiqua"/>
          <w:sz w:val="24"/>
          <w:szCs w:val="24"/>
        </w:rPr>
        <w:t>del Parlamento europeo e del Consiglio del 24 novembre 2021 che modifica la direttiva 2013/34/UE per quanto riguarda la comunicazione delle informazioni sull’imposta sul reddito da parte di talune imprese e succursali (Testo rilevante ai fini del SEE)</w:t>
      </w:r>
    </w:p>
    <w:p w14:paraId="2B00CCC3" w14:textId="77777777" w:rsidR="00B70830"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852C48">
        <w:rPr>
          <w:rFonts w:ascii="Book Antiqua" w:hAnsi="Book Antiqua"/>
          <w:b/>
          <w:sz w:val="24"/>
          <w:szCs w:val="24"/>
        </w:rPr>
        <w:t xml:space="preserve">Direttiva (UE) 2022/362 </w:t>
      </w:r>
      <w:r w:rsidRPr="00852C48">
        <w:rPr>
          <w:rFonts w:ascii="Book Antiqua" w:hAnsi="Book Antiqua"/>
          <w:sz w:val="24"/>
          <w:szCs w:val="24"/>
        </w:rPr>
        <w:t>del Parlamento europeo e del Consiglio del 24 febbraio 2022 che modifica le direttive 1999/62/CE, 1999/37/CE e (UE) 2019/520 per quanto riguarda la tassazione a carico di veicoli per l’uso di alcune infrastrutture</w:t>
      </w:r>
    </w:p>
    <w:p w14:paraId="58BC2862" w14:textId="77777777" w:rsidR="00B70830" w:rsidRPr="00852C48"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bookmarkStart w:id="49" w:name="_Hlk133505646"/>
      <w:r w:rsidRPr="003457AA">
        <w:rPr>
          <w:rFonts w:ascii="Book Antiqua" w:hAnsi="Book Antiqua"/>
          <w:b/>
          <w:sz w:val="24"/>
          <w:szCs w:val="24"/>
        </w:rPr>
        <w:t>Direttiva (UE) 2022/542</w:t>
      </w:r>
      <w:r w:rsidRPr="003457AA">
        <w:rPr>
          <w:rFonts w:ascii="Book Antiqua" w:hAnsi="Book Antiqua"/>
          <w:sz w:val="24"/>
          <w:szCs w:val="24"/>
        </w:rPr>
        <w:t xml:space="preserve"> del Consiglio del 5 aprile 2022 recante modifica delle direttive 2006/112/CE e (UE) 2020/285 per quanto riguarda le aliquote dell’imposta sul valore aggiunto</w:t>
      </w:r>
    </w:p>
    <w:bookmarkEnd w:id="49"/>
    <w:p w14:paraId="456625BF" w14:textId="77777777" w:rsidR="00B70830" w:rsidRPr="00852C48"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852C48">
        <w:rPr>
          <w:rFonts w:ascii="Book Antiqua" w:hAnsi="Book Antiqua"/>
          <w:b/>
          <w:sz w:val="24"/>
          <w:szCs w:val="24"/>
        </w:rPr>
        <w:t xml:space="preserve">Direttiva (UE) 2022/2041 </w:t>
      </w:r>
      <w:r w:rsidRPr="00852C48">
        <w:rPr>
          <w:rFonts w:ascii="Book Antiqua" w:hAnsi="Book Antiqua"/>
          <w:sz w:val="24"/>
          <w:szCs w:val="24"/>
        </w:rPr>
        <w:t>del Parlamento europeo e del Consiglio del 19 ottobre 2022 relativa a salari minimi adeguati nell’Unione europea</w:t>
      </w:r>
    </w:p>
    <w:p w14:paraId="7AC2EAAC" w14:textId="77777777" w:rsidR="00B70830" w:rsidRPr="00852C48"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852C48">
        <w:rPr>
          <w:rFonts w:ascii="Book Antiqua" w:hAnsi="Book Antiqua"/>
          <w:b/>
          <w:sz w:val="24"/>
          <w:szCs w:val="24"/>
        </w:rPr>
        <w:t>Direttiva (UE) 2022/2381</w:t>
      </w:r>
      <w:r w:rsidRPr="00852C48">
        <w:rPr>
          <w:rFonts w:ascii="Book Antiqua" w:hAnsi="Book Antiqua"/>
          <w:sz w:val="24"/>
          <w:szCs w:val="24"/>
        </w:rPr>
        <w:t xml:space="preserve"> del Parlamento europeo e del Consiglio del 23 novembre 2022 riguardante il miglioramento dell’equilibrio di genere fra gli amministratori delle società quotate e relative misure (Testo rilevante ai fini del SEE)</w:t>
      </w:r>
    </w:p>
    <w:p w14:paraId="22B1C3F8" w14:textId="77777777" w:rsidR="00B70830" w:rsidRPr="00852C48"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852C48">
        <w:rPr>
          <w:rFonts w:ascii="Book Antiqua" w:hAnsi="Book Antiqua"/>
          <w:b/>
          <w:sz w:val="24"/>
          <w:szCs w:val="24"/>
        </w:rPr>
        <w:t>Direttiva (UE) 2022/2464</w:t>
      </w:r>
      <w:r w:rsidRPr="00852C48">
        <w:rPr>
          <w:rFonts w:ascii="Book Antiqua" w:hAnsi="Book Antiqua"/>
          <w:sz w:val="24"/>
          <w:szCs w:val="24"/>
        </w:rPr>
        <w:t xml:space="preserve"> del Parlamento europeo e del Consiglio, del 14 dicembre 2022, che modifica il regolamento (UE) n. 537/2014, la direttiva 2004/109/CE, la direttiva 2006/43/CE e la direttiva 2013/34/UE per quanto riguarda la rendicontazione societaria di sostenibilità.</w:t>
      </w:r>
    </w:p>
    <w:p w14:paraId="18B7C1C2" w14:textId="77777777" w:rsidR="00B70830"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852C48">
        <w:rPr>
          <w:rFonts w:ascii="Book Antiqua" w:hAnsi="Book Antiqua"/>
          <w:b/>
          <w:sz w:val="24"/>
          <w:szCs w:val="24"/>
        </w:rPr>
        <w:t>Direttiva (UE) 2022/2523</w:t>
      </w:r>
      <w:r w:rsidRPr="00852C48">
        <w:rPr>
          <w:rFonts w:ascii="Book Antiqua" w:hAnsi="Book Antiqua"/>
          <w:sz w:val="24"/>
          <w:szCs w:val="24"/>
        </w:rPr>
        <w:t xml:space="preserve"> del Consiglio del 14 dicembre 2022 intesa a garantire un livello di imposizione fiscale minimo globale per i gruppi multinazionali di imprese e i gruppi nazionali su larga scala nell'Unione</w:t>
      </w:r>
      <w:bookmarkEnd w:id="48"/>
      <w:r>
        <w:rPr>
          <w:rFonts w:ascii="Book Antiqua" w:hAnsi="Book Antiqua"/>
          <w:sz w:val="24"/>
          <w:szCs w:val="24"/>
        </w:rPr>
        <w:t>.</w:t>
      </w:r>
    </w:p>
    <w:p w14:paraId="5C90FFF3" w14:textId="77777777" w:rsidR="00B70830"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CE0108">
        <w:rPr>
          <w:rFonts w:ascii="Book Antiqua" w:hAnsi="Book Antiqua"/>
          <w:b/>
          <w:sz w:val="24"/>
          <w:szCs w:val="24"/>
        </w:rPr>
        <w:t>Direttiva (UE) 2023/946</w:t>
      </w:r>
      <w:r w:rsidRPr="00CE0108">
        <w:rPr>
          <w:rFonts w:ascii="Book Antiqua" w:hAnsi="Book Antiqua"/>
          <w:sz w:val="24"/>
          <w:szCs w:val="24"/>
        </w:rPr>
        <w:t xml:space="preserve"> del Parlamento europeo e del Consiglio del 10 maggio 2023 che modifica la direttiva 2003/25/CE per quanto riguarda l’inclusione di requisiti di stabilità migliorati e l’allineamento di tale direttiva ai requisiti di stabilità definiti dall’Organizzazione marittima internazionale (Testo rilevante ai fini del SEE)</w:t>
      </w:r>
      <w:r>
        <w:rPr>
          <w:rFonts w:ascii="Book Antiqua" w:hAnsi="Book Antiqua"/>
          <w:sz w:val="24"/>
          <w:szCs w:val="24"/>
        </w:rPr>
        <w:t xml:space="preserve"> .</w:t>
      </w:r>
    </w:p>
    <w:p w14:paraId="41B7EA43" w14:textId="77777777" w:rsidR="00B70830"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bookmarkStart w:id="50" w:name="_Hlk137041558"/>
      <w:r w:rsidRPr="00FC2DB3">
        <w:rPr>
          <w:rFonts w:ascii="Book Antiqua" w:hAnsi="Book Antiqua"/>
          <w:b/>
          <w:sz w:val="24"/>
          <w:szCs w:val="24"/>
        </w:rPr>
        <w:t>Direttiva (UE) 2023/958</w:t>
      </w:r>
      <w:r w:rsidRPr="00FC2DB3">
        <w:rPr>
          <w:rFonts w:ascii="Book Antiqua" w:hAnsi="Book Antiqua"/>
          <w:sz w:val="24"/>
          <w:szCs w:val="24"/>
        </w:rPr>
        <w:t xml:space="preserve"> del Parlamento europeo e del Consiglio del 10 maggio 2023 recante modifica della direttiva 2003/87/CE per quanto riguarda il contributo del trasporto aereo all’obiettivo di riduzione delle emissioni in tutti i settori dell’economia dell’Unione e recante adeguata attuazione di una misura mondiale basata sul mercato (Testo rilevante ai fini del SEE)</w:t>
      </w:r>
      <w:r>
        <w:rPr>
          <w:rFonts w:ascii="Book Antiqua" w:hAnsi="Book Antiqua"/>
          <w:sz w:val="24"/>
          <w:szCs w:val="24"/>
        </w:rPr>
        <w:t>.</w:t>
      </w:r>
    </w:p>
    <w:p w14:paraId="47A2F623" w14:textId="77777777" w:rsidR="00B70830"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FC2DB3">
        <w:rPr>
          <w:rFonts w:ascii="Book Antiqua" w:hAnsi="Book Antiqua"/>
          <w:b/>
          <w:sz w:val="24"/>
          <w:szCs w:val="24"/>
        </w:rPr>
        <w:t>Direttiva (UE) 2023/959</w:t>
      </w:r>
      <w:r w:rsidRPr="00FC2DB3">
        <w:rPr>
          <w:rFonts w:ascii="Book Antiqua" w:hAnsi="Book Antiqua"/>
          <w:sz w:val="24"/>
          <w:szCs w:val="24"/>
        </w:rPr>
        <w:t xml:space="preserve"> del Parlamento europeo e del Consiglio del 10 maggio 2023 recante modifica della direttiva 2003/87/CE, che istituisce un sistema per lo scambio di quote di emissioni dei gas a effetto serra nell'Unione, e della decisione (UE) 2015/1814, relativa all'istituzione e al funzionamento di una riserva stabilizzatrice del mercato nel sistema dell'Unione per lo scambio di quote di emissione dei gas a effetto serra (Testo rilevante ai fini del SEE)</w:t>
      </w:r>
      <w:r>
        <w:rPr>
          <w:rFonts w:ascii="Book Antiqua" w:hAnsi="Book Antiqua"/>
          <w:sz w:val="24"/>
          <w:szCs w:val="24"/>
        </w:rPr>
        <w:t>.</w:t>
      </w:r>
    </w:p>
    <w:p w14:paraId="51C988D6" w14:textId="77777777" w:rsidR="00B70830"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FC2DB3">
        <w:rPr>
          <w:rFonts w:ascii="Book Antiqua" w:hAnsi="Book Antiqua"/>
          <w:b/>
          <w:sz w:val="24"/>
          <w:szCs w:val="24"/>
        </w:rPr>
        <w:t>Direttiva (UE) 2023/970</w:t>
      </w:r>
      <w:r w:rsidRPr="00FC2DB3">
        <w:rPr>
          <w:rFonts w:ascii="Book Antiqua" w:hAnsi="Book Antiqua"/>
          <w:sz w:val="24"/>
          <w:szCs w:val="24"/>
        </w:rPr>
        <w:t xml:space="preserve"> del Parlamento europeo e del Consiglio del 10 maggio 2023 volta a rafforzare l'applicazione del principio della parità di retribuzione tra uomini </w:t>
      </w:r>
      <w:r w:rsidRPr="00FC2DB3">
        <w:rPr>
          <w:rFonts w:ascii="Book Antiqua" w:hAnsi="Book Antiqua"/>
          <w:sz w:val="24"/>
          <w:szCs w:val="24"/>
        </w:rPr>
        <w:lastRenderedPageBreak/>
        <w:t>e donne per uno stesso lavoro o per un lavoro di pari valore attraverso la trasparenza retributiva e i relativi meccanismi di applicazione (Testo rilevante ai fini del SEE)</w:t>
      </w:r>
      <w:r>
        <w:rPr>
          <w:rFonts w:ascii="Book Antiqua" w:hAnsi="Book Antiqua"/>
          <w:sz w:val="24"/>
          <w:szCs w:val="24"/>
        </w:rPr>
        <w:t>.</w:t>
      </w:r>
    </w:p>
    <w:p w14:paraId="3B9357B4" w14:textId="77777777" w:rsidR="00B70830" w:rsidRPr="00852C48" w:rsidRDefault="00B70830" w:rsidP="00B70830">
      <w:pPr>
        <w:pStyle w:val="Paragrafoelenco"/>
        <w:numPr>
          <w:ilvl w:val="0"/>
          <w:numId w:val="1"/>
        </w:numPr>
        <w:spacing w:after="120" w:line="240" w:lineRule="auto"/>
        <w:ind w:left="714" w:hanging="357"/>
        <w:contextualSpacing w:val="0"/>
        <w:jc w:val="both"/>
        <w:rPr>
          <w:rFonts w:ascii="Book Antiqua" w:hAnsi="Book Antiqua"/>
          <w:sz w:val="24"/>
          <w:szCs w:val="24"/>
        </w:rPr>
      </w:pPr>
      <w:r w:rsidRPr="00FC2DB3">
        <w:rPr>
          <w:rFonts w:ascii="Book Antiqua" w:hAnsi="Book Antiqua"/>
          <w:b/>
          <w:sz w:val="24"/>
          <w:szCs w:val="24"/>
        </w:rPr>
        <w:t>Direttiva (UE) 2023/977</w:t>
      </w:r>
      <w:r w:rsidRPr="00FC2DB3">
        <w:rPr>
          <w:rFonts w:ascii="Book Antiqua" w:hAnsi="Book Antiqua"/>
          <w:sz w:val="24"/>
          <w:szCs w:val="24"/>
        </w:rPr>
        <w:t xml:space="preserve"> del Parlamento europeo e del Consiglio del 10 maggio 2023 relativa allo scambio di informazioni tra le autorità di contrasto degli Stati membri e che abroga la decisione quadro 2006/960/GAI del Consiglio</w:t>
      </w:r>
      <w:r>
        <w:rPr>
          <w:rFonts w:ascii="Book Antiqua" w:hAnsi="Book Antiqua"/>
          <w:sz w:val="24"/>
          <w:szCs w:val="24"/>
        </w:rPr>
        <w:t>.</w:t>
      </w:r>
      <w:bookmarkEnd w:id="50"/>
    </w:p>
    <w:p w14:paraId="68450DE8" w14:textId="77777777" w:rsidR="006A3001" w:rsidRDefault="006A3001"/>
    <w:sectPr w:rsidR="006A3001" w:rsidSect="003B72B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CD4E" w14:textId="77777777" w:rsidR="00F44F0B" w:rsidRDefault="00F44F0B">
      <w:pPr>
        <w:spacing w:after="0" w:line="240" w:lineRule="auto"/>
      </w:pPr>
      <w:r>
        <w:separator/>
      </w:r>
    </w:p>
  </w:endnote>
  <w:endnote w:type="continuationSeparator" w:id="0">
    <w:p w14:paraId="5538FAE1" w14:textId="77777777" w:rsidR="00F44F0B" w:rsidRDefault="00F4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676003"/>
      <w:docPartObj>
        <w:docPartGallery w:val="Page Numbers (Bottom of Page)"/>
        <w:docPartUnique/>
      </w:docPartObj>
    </w:sdtPr>
    <w:sdtContent>
      <w:p w14:paraId="1E9865B1" w14:textId="77777777" w:rsidR="00DF0E9B" w:rsidRDefault="006A3D00">
        <w:pPr>
          <w:pStyle w:val="Pidipagina"/>
          <w:jc w:val="right"/>
        </w:pPr>
        <w:r>
          <w:fldChar w:fldCharType="begin"/>
        </w:r>
        <w:r>
          <w:instrText>PAGE   \* MERGEFORMAT</w:instrText>
        </w:r>
        <w:r>
          <w:fldChar w:fldCharType="separate"/>
        </w:r>
        <w:r>
          <w:t>2</w:t>
        </w:r>
        <w:r>
          <w:fldChar w:fldCharType="end"/>
        </w:r>
      </w:p>
    </w:sdtContent>
  </w:sdt>
  <w:p w14:paraId="5781EDD9" w14:textId="77777777" w:rsidR="00DF0E9B"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BF89" w14:textId="77777777" w:rsidR="00F44F0B" w:rsidRDefault="00F44F0B">
      <w:pPr>
        <w:spacing w:after="0" w:line="240" w:lineRule="auto"/>
      </w:pPr>
      <w:r>
        <w:separator/>
      </w:r>
    </w:p>
  </w:footnote>
  <w:footnote w:type="continuationSeparator" w:id="0">
    <w:p w14:paraId="6F0DFB70" w14:textId="77777777" w:rsidR="00F44F0B" w:rsidRDefault="00F44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1E23"/>
    <w:multiLevelType w:val="hybridMultilevel"/>
    <w:tmpl w:val="A1C8E4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C7314"/>
    <w:multiLevelType w:val="hybridMultilevel"/>
    <w:tmpl w:val="C9BE311E"/>
    <w:lvl w:ilvl="0" w:tplc="B7E2D834">
      <w:start w:val="2"/>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5441C"/>
    <w:multiLevelType w:val="hybridMultilevel"/>
    <w:tmpl w:val="FE4EA0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E8443F"/>
    <w:multiLevelType w:val="hybridMultilevel"/>
    <w:tmpl w:val="C540C5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BD7C25"/>
    <w:multiLevelType w:val="hybridMultilevel"/>
    <w:tmpl w:val="01928EE6"/>
    <w:lvl w:ilvl="0" w:tplc="A16AFCC4">
      <w:start w:val="12"/>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2918C2"/>
    <w:multiLevelType w:val="hybridMultilevel"/>
    <w:tmpl w:val="EAE25F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907B62"/>
    <w:multiLevelType w:val="hybridMultilevel"/>
    <w:tmpl w:val="4B9AE3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C15B83"/>
    <w:multiLevelType w:val="hybridMultilevel"/>
    <w:tmpl w:val="0358C364"/>
    <w:lvl w:ilvl="0" w:tplc="B0C8673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A30E10"/>
    <w:multiLevelType w:val="hybridMultilevel"/>
    <w:tmpl w:val="742AF682"/>
    <w:lvl w:ilvl="0" w:tplc="8B16582A">
      <w:start w:val="1"/>
      <w:numFmt w:val="decimal"/>
      <w:lvlText w:val="ART. %1"/>
      <w:lvlJc w:val="center"/>
      <w:pPr>
        <w:ind w:left="6031" w:hanging="360"/>
      </w:pPr>
      <w:rPr>
        <w:rFonts w:ascii="Times New Roman" w:hAnsi="Times New Roman"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496B48"/>
    <w:multiLevelType w:val="hybridMultilevel"/>
    <w:tmpl w:val="CA5602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6339E5"/>
    <w:multiLevelType w:val="hybridMultilevel"/>
    <w:tmpl w:val="9626D060"/>
    <w:lvl w:ilvl="0" w:tplc="B3CC5148">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24272AC"/>
    <w:multiLevelType w:val="hybridMultilevel"/>
    <w:tmpl w:val="D1CC2856"/>
    <w:lvl w:ilvl="0" w:tplc="94120E66">
      <w:start w:val="1"/>
      <w:numFmt w:val="lowerLetter"/>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307124"/>
    <w:multiLevelType w:val="hybridMultilevel"/>
    <w:tmpl w:val="C472DFFA"/>
    <w:lvl w:ilvl="0" w:tplc="10C23126">
      <w:start w:val="4"/>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8B67C6"/>
    <w:multiLevelType w:val="hybridMultilevel"/>
    <w:tmpl w:val="E9C4A0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D9296C"/>
    <w:multiLevelType w:val="hybridMultilevel"/>
    <w:tmpl w:val="A94A27EC"/>
    <w:lvl w:ilvl="0" w:tplc="1D56E18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F02793"/>
    <w:multiLevelType w:val="hybridMultilevel"/>
    <w:tmpl w:val="00EEFCE0"/>
    <w:lvl w:ilvl="0" w:tplc="E3D2840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EF36CD"/>
    <w:multiLevelType w:val="hybridMultilevel"/>
    <w:tmpl w:val="FEE410BE"/>
    <w:lvl w:ilvl="0" w:tplc="970C25EA">
      <w:start w:val="12"/>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D53473"/>
    <w:multiLevelType w:val="hybridMultilevel"/>
    <w:tmpl w:val="C8002BBA"/>
    <w:lvl w:ilvl="0" w:tplc="14E84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3452EE"/>
    <w:multiLevelType w:val="hybridMultilevel"/>
    <w:tmpl w:val="68285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B81BD2"/>
    <w:multiLevelType w:val="hybridMultilevel"/>
    <w:tmpl w:val="0C0ED9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4696515">
    <w:abstractNumId w:val="15"/>
  </w:num>
  <w:num w:numId="2" w16cid:durableId="1498571905">
    <w:abstractNumId w:val="18"/>
  </w:num>
  <w:num w:numId="3" w16cid:durableId="1848252072">
    <w:abstractNumId w:val="11"/>
  </w:num>
  <w:num w:numId="4" w16cid:durableId="306709680">
    <w:abstractNumId w:val="3"/>
  </w:num>
  <w:num w:numId="5" w16cid:durableId="61610285">
    <w:abstractNumId w:val="9"/>
  </w:num>
  <w:num w:numId="6" w16cid:durableId="979113518">
    <w:abstractNumId w:val="5"/>
  </w:num>
  <w:num w:numId="7" w16cid:durableId="1437092479">
    <w:abstractNumId w:val="2"/>
  </w:num>
  <w:num w:numId="8" w16cid:durableId="1932467512">
    <w:abstractNumId w:val="13"/>
  </w:num>
  <w:num w:numId="9" w16cid:durableId="1967153324">
    <w:abstractNumId w:val="10"/>
  </w:num>
  <w:num w:numId="10" w16cid:durableId="1127316714">
    <w:abstractNumId w:val="19"/>
  </w:num>
  <w:num w:numId="11" w16cid:durableId="1330905967">
    <w:abstractNumId w:val="17"/>
  </w:num>
  <w:num w:numId="12" w16cid:durableId="41028688">
    <w:abstractNumId w:val="1"/>
  </w:num>
  <w:num w:numId="13" w16cid:durableId="1453473501">
    <w:abstractNumId w:val="7"/>
  </w:num>
  <w:num w:numId="14" w16cid:durableId="54360343">
    <w:abstractNumId w:val="6"/>
  </w:num>
  <w:num w:numId="15" w16cid:durableId="85543595">
    <w:abstractNumId w:val="14"/>
  </w:num>
  <w:num w:numId="16" w16cid:durableId="240721721">
    <w:abstractNumId w:val="0"/>
  </w:num>
  <w:num w:numId="17" w16cid:durableId="1760564782">
    <w:abstractNumId w:val="8"/>
  </w:num>
  <w:num w:numId="18" w16cid:durableId="1402099430">
    <w:abstractNumId w:val="4"/>
  </w:num>
  <w:num w:numId="19" w16cid:durableId="2036733300">
    <w:abstractNumId w:val="12"/>
  </w:num>
  <w:num w:numId="20" w16cid:durableId="2060009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30"/>
    <w:rsid w:val="0002682F"/>
    <w:rsid w:val="000D652C"/>
    <w:rsid w:val="001532BF"/>
    <w:rsid w:val="002826AB"/>
    <w:rsid w:val="00361739"/>
    <w:rsid w:val="004B0BAC"/>
    <w:rsid w:val="006856BA"/>
    <w:rsid w:val="006A3001"/>
    <w:rsid w:val="006A3D00"/>
    <w:rsid w:val="007454DB"/>
    <w:rsid w:val="00847BD5"/>
    <w:rsid w:val="00910A83"/>
    <w:rsid w:val="0093405E"/>
    <w:rsid w:val="00956411"/>
    <w:rsid w:val="009D5844"/>
    <w:rsid w:val="00B70830"/>
    <w:rsid w:val="00BC6EAA"/>
    <w:rsid w:val="00BC74A8"/>
    <w:rsid w:val="00C8531A"/>
    <w:rsid w:val="00EA3AB4"/>
    <w:rsid w:val="00F44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A428"/>
  <w15:chartTrackingRefBased/>
  <w15:docId w15:val="{AACC4D96-AD6E-4949-A347-BBBAF266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0830"/>
    <w:pPr>
      <w:spacing w:after="200" w:line="276" w:lineRule="auto"/>
    </w:pPr>
  </w:style>
  <w:style w:type="paragraph" w:styleId="Titolo1">
    <w:name w:val="heading 1"/>
    <w:basedOn w:val="Normale"/>
    <w:next w:val="Normale"/>
    <w:link w:val="Titolo1Carattere"/>
    <w:uiPriority w:val="9"/>
    <w:qFormat/>
    <w:rsid w:val="00B70830"/>
    <w:pPr>
      <w:keepNext/>
      <w:keepLines/>
      <w:spacing w:before="240" w:after="0"/>
      <w:outlineLvl w:val="0"/>
    </w:pPr>
    <w:rPr>
      <w:rFonts w:ascii="Book Antiqua" w:eastAsiaTheme="majorEastAsia" w:hAnsi="Book Antiqua" w:cstheme="majorBidi"/>
      <w:b/>
      <w:sz w:val="24"/>
      <w:szCs w:val="32"/>
    </w:rPr>
  </w:style>
  <w:style w:type="paragraph" w:styleId="Titolo2">
    <w:name w:val="heading 2"/>
    <w:basedOn w:val="Normale"/>
    <w:next w:val="Normale"/>
    <w:link w:val="Titolo2Carattere"/>
    <w:uiPriority w:val="9"/>
    <w:unhideWhenUsed/>
    <w:qFormat/>
    <w:rsid w:val="00B70830"/>
    <w:pPr>
      <w:keepNext/>
      <w:keepLines/>
      <w:spacing w:before="200" w:after="0"/>
      <w:outlineLvl w:val="1"/>
    </w:pPr>
    <w:rPr>
      <w:rFonts w:ascii="Book Antiqua" w:eastAsiaTheme="majorEastAsia" w:hAnsi="Book Antiqua" w:cstheme="majorBidi"/>
      <w:b/>
      <w:bCs/>
      <w:i/>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0830"/>
    <w:rPr>
      <w:rFonts w:ascii="Book Antiqua" w:eastAsiaTheme="majorEastAsia" w:hAnsi="Book Antiqua" w:cstheme="majorBidi"/>
      <w:b/>
      <w:sz w:val="24"/>
      <w:szCs w:val="32"/>
    </w:rPr>
  </w:style>
  <w:style w:type="character" w:customStyle="1" w:styleId="Titolo2Carattere">
    <w:name w:val="Titolo 2 Carattere"/>
    <w:basedOn w:val="Carpredefinitoparagrafo"/>
    <w:link w:val="Titolo2"/>
    <w:uiPriority w:val="9"/>
    <w:rsid w:val="00B70830"/>
    <w:rPr>
      <w:rFonts w:ascii="Book Antiqua" w:eastAsiaTheme="majorEastAsia" w:hAnsi="Book Antiqua" w:cstheme="majorBidi"/>
      <w:b/>
      <w:bCs/>
      <w:i/>
      <w:sz w:val="24"/>
      <w:szCs w:val="26"/>
    </w:rPr>
  </w:style>
  <w:style w:type="paragraph" w:styleId="Paragrafoelenco">
    <w:name w:val="List Paragraph"/>
    <w:basedOn w:val="Normale"/>
    <w:uiPriority w:val="34"/>
    <w:qFormat/>
    <w:rsid w:val="00B70830"/>
    <w:pPr>
      <w:ind w:left="720"/>
      <w:contextualSpacing/>
    </w:pPr>
  </w:style>
  <w:style w:type="character" w:styleId="Collegamentoipertestuale">
    <w:name w:val="Hyperlink"/>
    <w:basedOn w:val="Carpredefinitoparagrafo"/>
    <w:uiPriority w:val="99"/>
    <w:unhideWhenUsed/>
    <w:rsid w:val="00B70830"/>
    <w:rPr>
      <w:color w:val="0000FF"/>
      <w:u w:val="single"/>
    </w:rPr>
  </w:style>
  <w:style w:type="paragraph" w:styleId="Pidipagina">
    <w:name w:val="footer"/>
    <w:basedOn w:val="Normale"/>
    <w:link w:val="PidipaginaCarattere"/>
    <w:uiPriority w:val="99"/>
    <w:unhideWhenUsed/>
    <w:rsid w:val="00B708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830"/>
  </w:style>
  <w:style w:type="paragraph" w:styleId="Sommario2">
    <w:name w:val="toc 2"/>
    <w:basedOn w:val="Normale"/>
    <w:next w:val="Normale"/>
    <w:autoRedefine/>
    <w:uiPriority w:val="39"/>
    <w:unhideWhenUsed/>
    <w:rsid w:val="00B70830"/>
    <w:pPr>
      <w:tabs>
        <w:tab w:val="left" w:pos="1320"/>
        <w:tab w:val="right" w:leader="dot" w:pos="9628"/>
      </w:tabs>
      <w:spacing w:after="100"/>
      <w:ind w:left="220"/>
    </w:pPr>
  </w:style>
  <w:style w:type="paragraph" w:styleId="Sommario1">
    <w:name w:val="toc 1"/>
    <w:basedOn w:val="Normale"/>
    <w:next w:val="Normale"/>
    <w:autoRedefine/>
    <w:uiPriority w:val="39"/>
    <w:unhideWhenUsed/>
    <w:rsid w:val="0002682F"/>
    <w:pPr>
      <w:tabs>
        <w:tab w:val="right" w:leader="dot" w:pos="9628"/>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7349</Words>
  <Characters>41890</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Capolupo</dc:creator>
  <cp:keywords/>
  <dc:description/>
  <cp:lastModifiedBy>Mario Capolupo</cp:lastModifiedBy>
  <cp:revision>5</cp:revision>
  <dcterms:created xsi:type="dcterms:W3CDTF">2023-06-13T14:50:00Z</dcterms:created>
  <dcterms:modified xsi:type="dcterms:W3CDTF">2023-06-13T15:22:00Z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2023-06-12T18:12:42Z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3acdb9ed-95a7-4d0a-9bd9-fe7bb42e51d5</vt:lpwstr>
  </property>
  <property fmtid="{D5CDD505-2E9C-101B-9397-08002B2CF9AE}" pid="8" name="MSIP_Label_5097a60d-5525-435b-8989-8eb48ac0c8cd_ContentBits">
    <vt:lpwstr>0</vt:lpwstr>
  </property>
</Properties>
</file>