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FAB38" w14:textId="24484E3E" w:rsidR="000C594B" w:rsidDel="00744F0E" w:rsidRDefault="05FDC5E4" w:rsidP="6093770B">
      <w:pPr>
        <w:spacing w:line="240" w:lineRule="auto"/>
        <w:jc w:val="center"/>
        <w:rPr>
          <w:rFonts w:ascii="Times New Roman" w:eastAsia="Calibri" w:hAnsi="Times New Roman" w:cs="Times New Roman"/>
          <w:b/>
          <w:bCs/>
          <w:sz w:val="24"/>
          <w:szCs w:val="24"/>
        </w:rPr>
      </w:pPr>
      <w:r w:rsidRPr="6093770B">
        <w:rPr>
          <w:rFonts w:ascii="Times New Roman" w:eastAsia="Calibri" w:hAnsi="Times New Roman" w:cs="Times New Roman"/>
          <w:b/>
          <w:bCs/>
          <w:sz w:val="24"/>
          <w:szCs w:val="24"/>
        </w:rPr>
        <w:t>SCHEMA DI DISEGNO DI LEGGE ANNUALE SULLE PICCOLE E MEDIE IMPRESE</w:t>
      </w:r>
    </w:p>
    <w:p w14:paraId="08598F6F" w14:textId="77777777" w:rsidR="00A17B15" w:rsidRDefault="00A17B15" w:rsidP="001D2A0F">
      <w:pPr>
        <w:jc w:val="both"/>
        <w:rPr>
          <w:rFonts w:ascii="Times New Roman" w:hAnsi="Times New Roman" w:cs="Times New Roman"/>
          <w:b/>
          <w:bCs/>
          <w:sz w:val="24"/>
          <w:szCs w:val="24"/>
        </w:rPr>
      </w:pPr>
    </w:p>
    <w:p w14:paraId="68DE04E8" w14:textId="77777777" w:rsidR="00A17B15" w:rsidRDefault="00A17B15" w:rsidP="001D2A0F">
      <w:pPr>
        <w:jc w:val="both"/>
        <w:rPr>
          <w:rFonts w:ascii="Times New Roman" w:hAnsi="Times New Roman" w:cs="Times New Roman"/>
          <w:b/>
          <w:bCs/>
        </w:rPr>
      </w:pPr>
    </w:p>
    <w:p w14:paraId="31BD0B79" w14:textId="619CF6E7" w:rsidR="007E06E7" w:rsidRDefault="002A7664" w:rsidP="00562E6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CAPO I</w:t>
      </w:r>
    </w:p>
    <w:p w14:paraId="159B06C0" w14:textId="265E7645" w:rsidR="007E06E7" w:rsidRPr="007E06E7" w:rsidRDefault="007E06E7" w:rsidP="00562E6A">
      <w:pPr>
        <w:spacing w:line="240" w:lineRule="auto"/>
        <w:jc w:val="center"/>
        <w:rPr>
          <w:rFonts w:ascii="Times New Roman" w:eastAsia="Calibri" w:hAnsi="Times New Roman" w:cs="Times New Roman"/>
          <w:b/>
          <w:smallCaps/>
          <w:sz w:val="24"/>
          <w:szCs w:val="24"/>
        </w:rPr>
      </w:pPr>
      <w:r w:rsidRPr="007E06E7">
        <w:rPr>
          <w:rFonts w:ascii="Times New Roman" w:eastAsia="Calibri" w:hAnsi="Times New Roman" w:cs="Times New Roman"/>
          <w:b/>
          <w:smallCaps/>
          <w:sz w:val="24"/>
          <w:szCs w:val="24"/>
        </w:rPr>
        <w:t>Misure per l’aggregazione delle imprese minori e per il trasferimento generazionale delle competenze</w:t>
      </w:r>
    </w:p>
    <w:p w14:paraId="36C25107" w14:textId="77777777" w:rsidR="007E06E7" w:rsidRDefault="007E06E7" w:rsidP="00562E6A">
      <w:pPr>
        <w:spacing w:line="240" w:lineRule="auto"/>
        <w:jc w:val="center"/>
        <w:rPr>
          <w:rFonts w:ascii="Times New Roman" w:eastAsia="Calibri" w:hAnsi="Times New Roman" w:cs="Times New Roman"/>
          <w:b/>
          <w:sz w:val="24"/>
          <w:szCs w:val="24"/>
        </w:rPr>
      </w:pPr>
    </w:p>
    <w:p w14:paraId="4D1D712C" w14:textId="0FE7A2B6" w:rsidR="00562E6A" w:rsidRDefault="00562E6A" w:rsidP="00562E6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Art.</w:t>
      </w:r>
      <w:r w:rsidR="00F75262">
        <w:rPr>
          <w:rFonts w:ascii="Times New Roman" w:eastAsia="Calibri" w:hAnsi="Times New Roman" w:cs="Times New Roman"/>
          <w:b/>
          <w:sz w:val="24"/>
          <w:szCs w:val="24"/>
        </w:rPr>
        <w:t xml:space="preserve"> </w:t>
      </w:r>
      <w:r w:rsidR="00113B12">
        <w:rPr>
          <w:rFonts w:ascii="Times New Roman" w:eastAsia="Calibri" w:hAnsi="Times New Roman" w:cs="Times New Roman"/>
          <w:b/>
          <w:sz w:val="24"/>
          <w:szCs w:val="24"/>
        </w:rPr>
        <w:t>1</w:t>
      </w:r>
    </w:p>
    <w:p w14:paraId="7D8B765A" w14:textId="3B910CE7" w:rsidR="00562E6A" w:rsidRPr="006A3D14" w:rsidRDefault="00562E6A" w:rsidP="00562E6A">
      <w:pPr>
        <w:spacing w:line="240" w:lineRule="auto"/>
        <w:jc w:val="center"/>
        <w:rPr>
          <w:rFonts w:ascii="Times New Roman" w:eastAsia="Calibri" w:hAnsi="Times New Roman" w:cs="Times New Roman"/>
          <w:b/>
          <w:i/>
          <w:iCs/>
          <w:sz w:val="24"/>
          <w:szCs w:val="24"/>
        </w:rPr>
      </w:pPr>
      <w:r w:rsidRPr="006A3D14">
        <w:rPr>
          <w:rFonts w:ascii="Times New Roman" w:eastAsia="Calibri" w:hAnsi="Times New Roman" w:cs="Times New Roman"/>
          <w:b/>
          <w:i/>
          <w:iCs/>
          <w:sz w:val="24"/>
          <w:szCs w:val="24"/>
        </w:rPr>
        <w:t xml:space="preserve">(Incentivi </w:t>
      </w:r>
      <w:r w:rsidR="0044632A" w:rsidRPr="006A3D14">
        <w:rPr>
          <w:rFonts w:ascii="Times New Roman" w:eastAsia="Calibri" w:hAnsi="Times New Roman" w:cs="Times New Roman"/>
          <w:b/>
          <w:i/>
          <w:iCs/>
          <w:sz w:val="24"/>
          <w:szCs w:val="24"/>
        </w:rPr>
        <w:t xml:space="preserve">fiscali </w:t>
      </w:r>
      <w:r w:rsidRPr="006A3D14">
        <w:rPr>
          <w:rFonts w:ascii="Times New Roman" w:eastAsia="Calibri" w:hAnsi="Times New Roman" w:cs="Times New Roman"/>
          <w:b/>
          <w:i/>
          <w:iCs/>
          <w:sz w:val="24"/>
          <w:szCs w:val="24"/>
        </w:rPr>
        <w:t>per la costituzione della rete soggetto)</w:t>
      </w:r>
    </w:p>
    <w:p w14:paraId="765529F8" w14:textId="45BFC675" w:rsidR="00562E6A" w:rsidRPr="00BE27CF" w:rsidRDefault="00562E6A" w:rsidP="00562E6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FF152B">
        <w:rPr>
          <w:rFonts w:ascii="Times New Roman" w:eastAsia="Calibri" w:hAnsi="Times New Roman" w:cs="Times New Roman"/>
          <w:color w:val="FF0000"/>
          <w:sz w:val="24"/>
          <w:szCs w:val="24"/>
        </w:rPr>
        <w:t xml:space="preserve">. </w:t>
      </w:r>
      <w:r w:rsidR="00FF152B" w:rsidRPr="006A3D14">
        <w:rPr>
          <w:rFonts w:ascii="Times New Roman" w:eastAsia="Calibri" w:hAnsi="Times New Roman" w:cs="Times New Roman"/>
          <w:sz w:val="24"/>
          <w:szCs w:val="24"/>
        </w:rPr>
        <w:t>Dal periodo d’imposta in corso al 31 dicembre 2026 e fino al periodo d’imposta in corso al 31 dicembre 2028</w:t>
      </w:r>
      <w:r w:rsidRPr="00BE27CF">
        <w:rPr>
          <w:rFonts w:ascii="Times New Roman" w:eastAsia="Calibri" w:hAnsi="Times New Roman" w:cs="Times New Roman"/>
          <w:sz w:val="24"/>
          <w:szCs w:val="24"/>
        </w:rPr>
        <w:t>, una quota degli utili dell’esercizio destinati dalle imprese che sottoscrivono o aderiscono a un contratto di rete ai sensi dell’articolo 3, commi 4-</w:t>
      </w:r>
      <w:r w:rsidR="00BA3793">
        <w:rPr>
          <w:rFonts w:ascii="Times New Roman" w:eastAsia="Calibri" w:hAnsi="Times New Roman" w:cs="Times New Roman"/>
          <w:sz w:val="24"/>
          <w:szCs w:val="24"/>
        </w:rPr>
        <w:t>t</w:t>
      </w:r>
      <w:r w:rsidRPr="00BE27CF">
        <w:rPr>
          <w:rFonts w:ascii="Times New Roman" w:eastAsia="Calibri" w:hAnsi="Times New Roman" w:cs="Times New Roman"/>
          <w:sz w:val="24"/>
          <w:szCs w:val="24"/>
        </w:rPr>
        <w:t xml:space="preserve">er e seguenti, del decreto-legge 10 febbraio 2009, n. 5, convertito, con modificazioni, dalla legge 9 aprile 2009, n. 33, e successive modificazioni, al fondo patrimoniale comune o al patrimonio destinato all’affare per realizzare entro l’esercizio successivo gli investimenti previsti dal programma comune di rete, preventivamente asseverato da organismi espressione dell’associazionismo imprenditoriale muniti dei requisiti previsti con decreto del Ministro dell’economia e delle finanze, ovvero, in via sussidiaria, da organismi pubblici individuati con il medesimo decreto, se accantonati ad apposita riserva, concorrono alla formazione del reddito nell’esercizio in cui la riserva è utilizzata per scopi diversi dalla copertura di perdite di esercizio ovvero in cui viene meno l’adesione al contratto di rete. </w:t>
      </w:r>
      <w:bookmarkStart w:id="0" w:name="_Hlk184047158"/>
      <w:r w:rsidR="00FF152B" w:rsidRPr="006A3D14">
        <w:rPr>
          <w:rFonts w:ascii="Times New Roman" w:eastAsia="Calibri" w:hAnsi="Times New Roman" w:cs="Times New Roman"/>
          <w:sz w:val="24"/>
          <w:szCs w:val="24"/>
        </w:rPr>
        <w:t>L’Agenzia delle entrate, nell’ambito dell’ordinaria attività di controllo, avvalendosi dei poteri di cui al titolo IV del decreto del Presidente della Repubblica 29 settembre 1973, n. 600, anche in collaborazione con gli organismi di asseverazione, vigila sui contratti di rete e sulla realizzazione degli investimenti che hanno dato accesso all’agevolazione, revocando i benefici indebitamente fruiti</w:t>
      </w:r>
      <w:r w:rsidRPr="006A3D14">
        <w:rPr>
          <w:rFonts w:ascii="Times New Roman" w:eastAsia="Calibri" w:hAnsi="Times New Roman" w:cs="Times New Roman"/>
          <w:sz w:val="24"/>
          <w:szCs w:val="24"/>
        </w:rPr>
        <w:t>.</w:t>
      </w:r>
      <w:r w:rsidRPr="00FF152B">
        <w:rPr>
          <w:rFonts w:ascii="Times New Roman" w:eastAsia="Calibri" w:hAnsi="Times New Roman" w:cs="Times New Roman"/>
          <w:color w:val="FF0000"/>
          <w:sz w:val="24"/>
          <w:szCs w:val="24"/>
        </w:rPr>
        <w:t xml:space="preserve"> </w:t>
      </w:r>
      <w:r w:rsidRPr="00BE27CF">
        <w:rPr>
          <w:rFonts w:ascii="Times New Roman" w:eastAsia="Calibri" w:hAnsi="Times New Roman" w:cs="Times New Roman"/>
          <w:sz w:val="24"/>
          <w:szCs w:val="24"/>
        </w:rPr>
        <w:t>L’importo che non concorre alla formazione del reddito d’impresa non può, comunque, superare il limite di euro 1.000.000</w:t>
      </w:r>
      <w:r w:rsidR="00FF152B">
        <w:rPr>
          <w:rFonts w:ascii="Times New Roman" w:eastAsia="Calibri" w:hAnsi="Times New Roman" w:cs="Times New Roman"/>
          <w:sz w:val="24"/>
          <w:szCs w:val="24"/>
        </w:rPr>
        <w:t xml:space="preserve"> </w:t>
      </w:r>
      <w:r w:rsidR="00FF152B" w:rsidRPr="006A3D14">
        <w:rPr>
          <w:rFonts w:ascii="Times New Roman" w:eastAsia="Calibri" w:hAnsi="Times New Roman" w:cs="Times New Roman"/>
          <w:sz w:val="24"/>
          <w:szCs w:val="24"/>
        </w:rPr>
        <w:t>annui</w:t>
      </w:r>
      <w:r w:rsidRPr="00BE27CF">
        <w:rPr>
          <w:rFonts w:ascii="Times New Roman" w:eastAsia="Calibri" w:hAnsi="Times New Roman" w:cs="Times New Roman"/>
          <w:sz w:val="24"/>
          <w:szCs w:val="24"/>
        </w:rPr>
        <w:t>.</w:t>
      </w:r>
      <w:bookmarkEnd w:id="0"/>
      <w:r w:rsidRPr="00BE27CF">
        <w:rPr>
          <w:rFonts w:ascii="Times New Roman" w:eastAsia="Calibri" w:hAnsi="Times New Roman" w:cs="Times New Roman"/>
          <w:sz w:val="24"/>
          <w:szCs w:val="24"/>
        </w:rPr>
        <w:t xml:space="preserve"> Gli utili destinati al fondo patrimoniale comune o al patrimonio destinato all’affare trovano espressione in bilancio in una corrispondente riserva, di cui viene data informazione in nota integrativa, e sono vincolati alla realizzazione degli investimenti previsti dal programma comune di rete</w:t>
      </w:r>
      <w:r>
        <w:rPr>
          <w:rFonts w:ascii="Times New Roman" w:eastAsia="Calibri" w:hAnsi="Times New Roman" w:cs="Times New Roman"/>
          <w:sz w:val="24"/>
          <w:szCs w:val="24"/>
        </w:rPr>
        <w:t>.</w:t>
      </w:r>
    </w:p>
    <w:p w14:paraId="3C3806AE" w14:textId="4B251A6F" w:rsidR="00562E6A" w:rsidRPr="00BE27CF" w:rsidRDefault="00562E6A" w:rsidP="00562E6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BE27CF">
        <w:rPr>
          <w:rFonts w:ascii="Times New Roman" w:eastAsia="Calibri" w:hAnsi="Times New Roman" w:cs="Times New Roman"/>
          <w:sz w:val="24"/>
          <w:szCs w:val="24"/>
        </w:rPr>
        <w:t xml:space="preserve">L’agevolazione di cui al comma </w:t>
      </w:r>
      <w:r>
        <w:rPr>
          <w:rFonts w:ascii="Times New Roman" w:eastAsia="Calibri" w:hAnsi="Times New Roman" w:cs="Times New Roman"/>
          <w:sz w:val="24"/>
          <w:szCs w:val="24"/>
        </w:rPr>
        <w:t>1</w:t>
      </w:r>
      <w:r w:rsidRPr="00BE27CF">
        <w:rPr>
          <w:rFonts w:ascii="Times New Roman" w:eastAsia="Calibri" w:hAnsi="Times New Roman" w:cs="Times New Roman"/>
          <w:sz w:val="24"/>
          <w:szCs w:val="24"/>
        </w:rPr>
        <w:t xml:space="preserve"> può essere fruita, nel limite complessivo di </w:t>
      </w:r>
      <w:r w:rsidR="00FE0D07" w:rsidRPr="006A3D14">
        <w:rPr>
          <w:rFonts w:ascii="Times New Roman" w:eastAsia="Calibri" w:hAnsi="Times New Roman" w:cs="Times New Roman"/>
          <w:sz w:val="24"/>
          <w:szCs w:val="24"/>
        </w:rPr>
        <w:t>15</w:t>
      </w:r>
      <w:r w:rsidR="005F260B">
        <w:rPr>
          <w:rFonts w:ascii="Times New Roman" w:eastAsia="Calibri" w:hAnsi="Times New Roman" w:cs="Times New Roman"/>
          <w:sz w:val="24"/>
          <w:szCs w:val="24"/>
        </w:rPr>
        <w:t xml:space="preserve"> </w:t>
      </w:r>
      <w:r w:rsidRPr="00BE27CF">
        <w:rPr>
          <w:rFonts w:ascii="Times New Roman" w:eastAsia="Calibri" w:hAnsi="Times New Roman" w:cs="Times New Roman"/>
          <w:sz w:val="24"/>
          <w:szCs w:val="24"/>
        </w:rPr>
        <w:t xml:space="preserve">milioni di euro </w:t>
      </w:r>
      <w:r w:rsidR="005F260B">
        <w:rPr>
          <w:rFonts w:ascii="Times New Roman" w:eastAsia="Calibri" w:hAnsi="Times New Roman" w:cs="Times New Roman"/>
          <w:sz w:val="24"/>
          <w:szCs w:val="24"/>
        </w:rPr>
        <w:t>per</w:t>
      </w:r>
      <w:r w:rsidRPr="00BE27CF">
        <w:rPr>
          <w:rFonts w:ascii="Times New Roman" w:eastAsia="Calibri" w:hAnsi="Times New Roman" w:cs="Times New Roman"/>
          <w:sz w:val="24"/>
          <w:szCs w:val="24"/>
        </w:rPr>
        <w:t xml:space="preserve"> ciascuno degli anni</w:t>
      </w:r>
      <w:r w:rsidR="005F260B">
        <w:rPr>
          <w:rFonts w:ascii="Times New Roman" w:eastAsia="Calibri" w:hAnsi="Times New Roman" w:cs="Times New Roman"/>
          <w:sz w:val="24"/>
          <w:szCs w:val="24"/>
        </w:rPr>
        <w:t xml:space="preserve"> </w:t>
      </w:r>
      <w:r w:rsidR="005F260B" w:rsidRPr="006A3D14">
        <w:rPr>
          <w:rFonts w:ascii="Times New Roman" w:eastAsia="Calibri" w:hAnsi="Times New Roman" w:cs="Times New Roman"/>
          <w:sz w:val="24"/>
          <w:szCs w:val="24"/>
        </w:rPr>
        <w:t>dal 202</w:t>
      </w:r>
      <w:r w:rsidR="00F03543" w:rsidRPr="006A3D14">
        <w:rPr>
          <w:rFonts w:ascii="Times New Roman" w:eastAsia="Calibri" w:hAnsi="Times New Roman" w:cs="Times New Roman"/>
          <w:sz w:val="24"/>
          <w:szCs w:val="24"/>
        </w:rPr>
        <w:t>7</w:t>
      </w:r>
      <w:r w:rsidRPr="006A3D14">
        <w:rPr>
          <w:rFonts w:ascii="Times New Roman" w:eastAsia="Calibri" w:hAnsi="Times New Roman" w:cs="Times New Roman"/>
          <w:sz w:val="24"/>
          <w:szCs w:val="24"/>
        </w:rPr>
        <w:t xml:space="preserve"> </w:t>
      </w:r>
      <w:r w:rsidR="005F260B" w:rsidRPr="006A3D14">
        <w:rPr>
          <w:rFonts w:ascii="Times New Roman" w:eastAsia="Calibri" w:hAnsi="Times New Roman" w:cs="Times New Roman"/>
          <w:sz w:val="24"/>
          <w:szCs w:val="24"/>
        </w:rPr>
        <w:t>al</w:t>
      </w:r>
      <w:r w:rsidRPr="006A3D14">
        <w:rPr>
          <w:rFonts w:ascii="Times New Roman" w:eastAsia="Calibri" w:hAnsi="Times New Roman" w:cs="Times New Roman"/>
          <w:sz w:val="24"/>
          <w:szCs w:val="24"/>
        </w:rPr>
        <w:t xml:space="preserve"> 202</w:t>
      </w:r>
      <w:r w:rsidR="00F03543" w:rsidRPr="006A3D14">
        <w:rPr>
          <w:rFonts w:ascii="Times New Roman" w:eastAsia="Calibri" w:hAnsi="Times New Roman" w:cs="Times New Roman"/>
          <w:sz w:val="24"/>
          <w:szCs w:val="24"/>
        </w:rPr>
        <w:t>9</w:t>
      </w:r>
      <w:r w:rsidRPr="00BE27CF">
        <w:rPr>
          <w:rFonts w:ascii="Times New Roman" w:eastAsia="Calibri" w:hAnsi="Times New Roman" w:cs="Times New Roman"/>
          <w:sz w:val="24"/>
          <w:szCs w:val="24"/>
        </w:rPr>
        <w:t>, esclusivamente in sede di versamento del saldo delle imposte sui redditi dovute per il periodo di imposta relativo all’esercizio cui si riferiscono gli utili destinati al fondo patrimoniale comune o al patrimonio destinato all’affare; per il periodo di imposta successivo l’acconto delle imposte dirette è calcolato assumendo come imposta del periodo precedente quella che si sarebbe applicata in assenza delle disposizioni di cui al comma</w:t>
      </w:r>
      <w:r>
        <w:rPr>
          <w:rFonts w:ascii="Times New Roman" w:eastAsia="Calibri" w:hAnsi="Times New Roman" w:cs="Times New Roman"/>
          <w:sz w:val="24"/>
          <w:szCs w:val="24"/>
        </w:rPr>
        <w:t xml:space="preserve"> 1.</w:t>
      </w:r>
      <w:r w:rsidRPr="00BE27CF">
        <w:rPr>
          <w:rFonts w:ascii="Times New Roman" w:eastAsia="Calibri" w:hAnsi="Times New Roman" w:cs="Times New Roman"/>
          <w:sz w:val="24"/>
          <w:szCs w:val="24"/>
        </w:rPr>
        <w:t xml:space="preserve"> </w:t>
      </w:r>
    </w:p>
    <w:p w14:paraId="4C651727" w14:textId="27DF5C16" w:rsidR="00562E6A" w:rsidRPr="00BE27CF" w:rsidRDefault="00562E6A" w:rsidP="00562E6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6A3D14">
        <w:rPr>
          <w:rFonts w:ascii="Times New Roman" w:eastAsia="Calibri" w:hAnsi="Times New Roman" w:cs="Times New Roman"/>
          <w:sz w:val="24"/>
          <w:szCs w:val="24"/>
        </w:rPr>
        <w:t xml:space="preserve">Con </w:t>
      </w:r>
      <w:r w:rsidR="00FF152B" w:rsidRPr="006A3D14">
        <w:rPr>
          <w:rFonts w:ascii="Times New Roman" w:eastAsia="Calibri" w:hAnsi="Times New Roman" w:cs="Times New Roman"/>
          <w:sz w:val="24"/>
          <w:szCs w:val="24"/>
        </w:rPr>
        <w:t xml:space="preserve">decreto del Ministro delle imprese e del made in </w:t>
      </w:r>
      <w:proofErr w:type="spellStart"/>
      <w:r w:rsidR="00FF152B" w:rsidRPr="006A3D14">
        <w:rPr>
          <w:rFonts w:ascii="Times New Roman" w:eastAsia="Calibri" w:hAnsi="Times New Roman" w:cs="Times New Roman"/>
          <w:sz w:val="24"/>
          <w:szCs w:val="24"/>
        </w:rPr>
        <w:t>Italy</w:t>
      </w:r>
      <w:proofErr w:type="spellEnd"/>
      <w:r w:rsidRPr="00BE27CF">
        <w:rPr>
          <w:rFonts w:ascii="Times New Roman" w:eastAsia="Calibri" w:hAnsi="Times New Roman" w:cs="Times New Roman"/>
          <w:sz w:val="24"/>
          <w:szCs w:val="24"/>
        </w:rPr>
        <w:t xml:space="preserve">, da adottare entro </w:t>
      </w:r>
      <w:r w:rsidR="00F03543">
        <w:rPr>
          <w:rFonts w:ascii="Times New Roman" w:eastAsia="Calibri" w:hAnsi="Times New Roman" w:cs="Times New Roman"/>
          <w:sz w:val="24"/>
          <w:szCs w:val="24"/>
        </w:rPr>
        <w:t>sess</w:t>
      </w:r>
      <w:r w:rsidRPr="00BE27CF">
        <w:rPr>
          <w:rFonts w:ascii="Times New Roman" w:eastAsia="Calibri" w:hAnsi="Times New Roman" w:cs="Times New Roman"/>
          <w:sz w:val="24"/>
          <w:szCs w:val="24"/>
        </w:rPr>
        <w:t xml:space="preserve">anta giorni dalla data di entrata in vigore della legge, sono stabiliti criteri e modalità di attuazione dell’agevolazione di cui al comma </w:t>
      </w:r>
      <w:r>
        <w:rPr>
          <w:rFonts w:ascii="Times New Roman" w:eastAsia="Calibri" w:hAnsi="Times New Roman" w:cs="Times New Roman"/>
          <w:sz w:val="24"/>
          <w:szCs w:val="24"/>
        </w:rPr>
        <w:t>1</w:t>
      </w:r>
      <w:r w:rsidRPr="00BE27CF">
        <w:rPr>
          <w:rFonts w:ascii="Times New Roman" w:eastAsia="Calibri" w:hAnsi="Times New Roman" w:cs="Times New Roman"/>
          <w:sz w:val="24"/>
          <w:szCs w:val="24"/>
        </w:rPr>
        <w:t>, anche al fine di assicurare il rispetto del limite complessivo previsto dal comma 2</w:t>
      </w:r>
      <w:r>
        <w:rPr>
          <w:rFonts w:ascii="Times New Roman" w:eastAsia="Calibri" w:hAnsi="Times New Roman" w:cs="Times New Roman"/>
          <w:sz w:val="24"/>
          <w:szCs w:val="24"/>
        </w:rPr>
        <w:t>.</w:t>
      </w:r>
    </w:p>
    <w:p w14:paraId="5D361A1E" w14:textId="57E0ABD6" w:rsidR="00562E6A" w:rsidRPr="00C738F3" w:rsidRDefault="00562E6A" w:rsidP="00C90EDF">
      <w:pPr>
        <w:spacing w:line="240" w:lineRule="auto"/>
        <w:jc w:val="both"/>
        <w:rPr>
          <w:rFonts w:ascii="Times New Roman" w:eastAsia="Calibri" w:hAnsi="Times New Roman" w:cs="Times New Roman"/>
          <w:sz w:val="24"/>
          <w:szCs w:val="24"/>
        </w:rPr>
      </w:pPr>
      <w:r w:rsidRPr="00C90EDF">
        <w:rPr>
          <w:rFonts w:ascii="Times New Roman" w:eastAsia="Calibri" w:hAnsi="Times New Roman" w:cs="Times New Roman"/>
          <w:sz w:val="24"/>
          <w:szCs w:val="24"/>
        </w:rPr>
        <w:t>4.</w:t>
      </w:r>
      <w:r w:rsidR="00144290">
        <w:rPr>
          <w:rFonts w:ascii="Times New Roman" w:eastAsia="Calibri" w:hAnsi="Times New Roman" w:cs="Times New Roman"/>
          <w:sz w:val="24"/>
          <w:szCs w:val="24"/>
        </w:rPr>
        <w:t xml:space="preserve"> </w:t>
      </w:r>
      <w:r w:rsidRPr="00C90EDF">
        <w:rPr>
          <w:rFonts w:ascii="Times New Roman" w:eastAsia="Calibri" w:hAnsi="Times New Roman" w:cs="Times New Roman"/>
          <w:sz w:val="24"/>
          <w:szCs w:val="24"/>
        </w:rPr>
        <w:t>L’agevolazione di cui al comma 1 è subordinata all’autorizzazione della Commissione europea, con le procedure previste dall’articolo 108, paragrafo 3, del Trattato sul funzionamento dell’Unione europea</w:t>
      </w:r>
      <w:r w:rsidR="00FF152B" w:rsidRPr="00C90EDF">
        <w:rPr>
          <w:rFonts w:ascii="Times New Roman" w:eastAsia="Calibri" w:hAnsi="Times New Roman" w:cs="Times New Roman"/>
          <w:sz w:val="24"/>
          <w:szCs w:val="24"/>
        </w:rPr>
        <w:t>.</w:t>
      </w:r>
      <w:r w:rsidR="00C90EDF" w:rsidRPr="00C90EDF">
        <w:rPr>
          <w:rFonts w:ascii="Times New Roman" w:eastAsia="Calibri" w:hAnsi="Times New Roman" w:cs="Times New Roman"/>
          <w:sz w:val="24"/>
          <w:szCs w:val="24"/>
        </w:rPr>
        <w:t xml:space="preserve"> </w:t>
      </w:r>
      <w:r w:rsidR="00C90EDF" w:rsidRPr="006A3D14">
        <w:rPr>
          <w:rFonts w:ascii="Times New Roman" w:eastAsia="Calibri" w:hAnsi="Times New Roman" w:cs="Times New Roman"/>
          <w:sz w:val="24"/>
          <w:szCs w:val="24"/>
        </w:rPr>
        <w:t xml:space="preserve">Il Ministero delle imprese e del made in </w:t>
      </w:r>
      <w:proofErr w:type="spellStart"/>
      <w:r w:rsidR="00C90EDF" w:rsidRPr="006A3D14">
        <w:rPr>
          <w:rFonts w:ascii="Times New Roman" w:eastAsia="Calibri" w:hAnsi="Times New Roman" w:cs="Times New Roman"/>
          <w:sz w:val="24"/>
          <w:szCs w:val="24"/>
        </w:rPr>
        <w:t>Italy</w:t>
      </w:r>
      <w:proofErr w:type="spellEnd"/>
      <w:r w:rsidR="00C90EDF" w:rsidRPr="006A3D14">
        <w:rPr>
          <w:rFonts w:ascii="Times New Roman" w:eastAsia="Calibri" w:hAnsi="Times New Roman" w:cs="Times New Roman"/>
          <w:sz w:val="24"/>
          <w:szCs w:val="24"/>
        </w:rPr>
        <w:t xml:space="preserve"> è deputato all’assolvimento degli obblighi derivati dalla normativa europea e della relativa iscrizione negli appositi registri.</w:t>
      </w:r>
    </w:p>
    <w:p w14:paraId="6672FCC6" w14:textId="2FD8CDEE" w:rsidR="00447120" w:rsidRPr="006A3D14" w:rsidRDefault="005F260B" w:rsidP="00EF6697">
      <w:pPr>
        <w:jc w:val="both"/>
        <w:rPr>
          <w:rFonts w:ascii="Times New Roman" w:eastAsia="Calibri" w:hAnsi="Times New Roman" w:cs="Times New Roman"/>
          <w:sz w:val="24"/>
          <w:szCs w:val="24"/>
        </w:rPr>
      </w:pPr>
      <w:r w:rsidRPr="006A3D14">
        <w:rPr>
          <w:rFonts w:ascii="Times New Roman" w:eastAsia="Calibri" w:hAnsi="Times New Roman" w:cs="Times New Roman"/>
          <w:sz w:val="24"/>
          <w:szCs w:val="24"/>
        </w:rPr>
        <w:t xml:space="preserve">5. All’onere derivante dalla presente norma, nei limiti di </w:t>
      </w:r>
      <w:r w:rsidR="00FE0D07" w:rsidRPr="006A3D14">
        <w:rPr>
          <w:rFonts w:ascii="Times New Roman" w:eastAsia="Calibri" w:hAnsi="Times New Roman" w:cs="Times New Roman"/>
          <w:sz w:val="24"/>
          <w:szCs w:val="24"/>
        </w:rPr>
        <w:t>15</w:t>
      </w:r>
      <w:r w:rsidRPr="006A3D14">
        <w:rPr>
          <w:rFonts w:ascii="Times New Roman" w:eastAsia="Calibri" w:hAnsi="Times New Roman" w:cs="Times New Roman"/>
          <w:sz w:val="24"/>
          <w:szCs w:val="24"/>
        </w:rPr>
        <w:t xml:space="preserve"> milioni </w:t>
      </w:r>
      <w:r w:rsidR="004E421D" w:rsidRPr="006A3D14">
        <w:rPr>
          <w:rFonts w:ascii="Times New Roman" w:eastAsia="Calibri" w:hAnsi="Times New Roman" w:cs="Times New Roman"/>
          <w:sz w:val="24"/>
          <w:szCs w:val="24"/>
        </w:rPr>
        <w:t xml:space="preserve">di euro per </w:t>
      </w:r>
      <w:r w:rsidR="00EF6697" w:rsidRPr="006A3D14">
        <w:rPr>
          <w:rFonts w:ascii="Times New Roman" w:eastAsia="Calibri" w:hAnsi="Times New Roman" w:cs="Times New Roman"/>
          <w:sz w:val="24"/>
          <w:szCs w:val="24"/>
        </w:rPr>
        <w:t xml:space="preserve">ciascuno degli </w:t>
      </w:r>
      <w:r w:rsidR="004E421D" w:rsidRPr="006A3D14">
        <w:rPr>
          <w:rFonts w:ascii="Times New Roman" w:eastAsia="Calibri" w:hAnsi="Times New Roman" w:cs="Times New Roman"/>
          <w:sz w:val="24"/>
          <w:szCs w:val="24"/>
        </w:rPr>
        <w:t>anni</w:t>
      </w:r>
      <w:r w:rsidR="00EF6697" w:rsidRPr="006A3D14">
        <w:rPr>
          <w:rFonts w:ascii="Times New Roman" w:eastAsia="Calibri" w:hAnsi="Times New Roman" w:cs="Times New Roman"/>
          <w:sz w:val="24"/>
          <w:szCs w:val="24"/>
        </w:rPr>
        <w:t xml:space="preserve"> dal 202</w:t>
      </w:r>
      <w:r w:rsidR="00FE0D07" w:rsidRPr="006A3D14">
        <w:rPr>
          <w:rFonts w:ascii="Times New Roman" w:eastAsia="Calibri" w:hAnsi="Times New Roman" w:cs="Times New Roman"/>
          <w:sz w:val="24"/>
          <w:szCs w:val="24"/>
        </w:rPr>
        <w:t>7</w:t>
      </w:r>
      <w:r w:rsidR="00EF6697" w:rsidRPr="006A3D14">
        <w:rPr>
          <w:rFonts w:ascii="Times New Roman" w:eastAsia="Calibri" w:hAnsi="Times New Roman" w:cs="Times New Roman"/>
          <w:sz w:val="24"/>
          <w:szCs w:val="24"/>
        </w:rPr>
        <w:t xml:space="preserve"> al 202</w:t>
      </w:r>
      <w:r w:rsidR="009D3E91" w:rsidRPr="006A3D14">
        <w:rPr>
          <w:rFonts w:ascii="Times New Roman" w:eastAsia="Calibri" w:hAnsi="Times New Roman" w:cs="Times New Roman"/>
          <w:sz w:val="24"/>
          <w:szCs w:val="24"/>
        </w:rPr>
        <w:t>9</w:t>
      </w:r>
      <w:r w:rsidR="00EF6697" w:rsidRPr="006A3D14">
        <w:rPr>
          <w:rFonts w:ascii="Times New Roman" w:eastAsia="Calibri" w:hAnsi="Times New Roman" w:cs="Times New Roman"/>
          <w:sz w:val="24"/>
          <w:szCs w:val="24"/>
        </w:rPr>
        <w:t xml:space="preserve"> </w:t>
      </w:r>
      <w:r w:rsidRPr="006A3D14">
        <w:rPr>
          <w:rFonts w:ascii="Times New Roman" w:eastAsia="Calibri" w:hAnsi="Times New Roman" w:cs="Times New Roman"/>
          <w:sz w:val="24"/>
          <w:szCs w:val="24"/>
        </w:rPr>
        <w:t>si provvede</w:t>
      </w:r>
      <w:r w:rsidR="000636E6" w:rsidRPr="006A3D14">
        <w:rPr>
          <w:rFonts w:ascii="Times New Roman" w:eastAsia="Calibri" w:hAnsi="Times New Roman" w:cs="Times New Roman"/>
          <w:sz w:val="24"/>
          <w:szCs w:val="24"/>
        </w:rPr>
        <w:t xml:space="preserve"> mediante riduzione</w:t>
      </w:r>
      <w:r w:rsidR="009D3E91" w:rsidRPr="006A3D14">
        <w:rPr>
          <w:rFonts w:ascii="Times New Roman" w:eastAsia="Calibri" w:hAnsi="Times New Roman" w:cs="Times New Roman"/>
          <w:sz w:val="24"/>
          <w:szCs w:val="24"/>
        </w:rPr>
        <w:t xml:space="preserve"> delle proiezioni dello stanziamento del fondo </w:t>
      </w:r>
      <w:r w:rsidR="009D3E91" w:rsidRPr="006A3D14">
        <w:rPr>
          <w:rFonts w:ascii="Times New Roman" w:eastAsia="Calibri" w:hAnsi="Times New Roman" w:cs="Times New Roman"/>
          <w:sz w:val="24"/>
          <w:szCs w:val="24"/>
        </w:rPr>
        <w:lastRenderedPageBreak/>
        <w:t xml:space="preserve">speciale di conto capitale iscritto, ai fini del bilancio triennale 2025-2027, nell'ambito del programma «Fondi di riserva e speciali» della missione «Fondi da ripartire» dello stato di previsione del Ministero dell'economia e delle finanze per gli anni dal 2027 al 2029, allo scopo parzialmente utilizzando l'accantonamento relativo al Ministero delle imprese e del made in </w:t>
      </w:r>
      <w:proofErr w:type="spellStart"/>
      <w:r w:rsidR="009D3E91" w:rsidRPr="006A3D14">
        <w:rPr>
          <w:rFonts w:ascii="Times New Roman" w:eastAsia="Calibri" w:hAnsi="Times New Roman" w:cs="Times New Roman"/>
          <w:sz w:val="24"/>
          <w:szCs w:val="24"/>
        </w:rPr>
        <w:t>Italy</w:t>
      </w:r>
      <w:proofErr w:type="spellEnd"/>
      <w:r w:rsidR="000636E6" w:rsidRPr="006A3D14">
        <w:rPr>
          <w:rFonts w:ascii="Times New Roman" w:eastAsia="Calibri" w:hAnsi="Times New Roman" w:cs="Times New Roman"/>
          <w:sz w:val="24"/>
          <w:szCs w:val="24"/>
        </w:rPr>
        <w:t>.</w:t>
      </w:r>
    </w:p>
    <w:p w14:paraId="07324DC3" w14:textId="128E8EEC" w:rsidR="001D5264" w:rsidRPr="001D5264" w:rsidRDefault="005F260B" w:rsidP="00253B3C">
      <w:pPr>
        <w:pStyle w:val="Titolo3"/>
        <w:shd w:val="clear" w:color="auto" w:fill="FFFFFF"/>
        <w:spacing w:before="0" w:after="225"/>
        <w:jc w:val="both"/>
      </w:pPr>
      <w:r w:rsidRPr="004C7D67">
        <w:rPr>
          <w:rFonts w:ascii="Times New Roman" w:eastAsia="Calibri" w:hAnsi="Times New Roman" w:cs="Times New Roman"/>
          <w:b/>
          <w:bCs/>
          <w:color w:val="auto"/>
          <w:sz w:val="24"/>
          <w:szCs w:val="24"/>
        </w:rPr>
        <w:t xml:space="preserve"> </w:t>
      </w:r>
    </w:p>
    <w:p w14:paraId="0164EBD0" w14:textId="77777777" w:rsidR="00DC5410" w:rsidRPr="007F5834" w:rsidRDefault="00DC5410" w:rsidP="00DC5410">
      <w:pPr>
        <w:spacing w:line="240" w:lineRule="auto"/>
        <w:jc w:val="center"/>
        <w:rPr>
          <w:rFonts w:ascii="Times New Roman" w:eastAsia="Calibri" w:hAnsi="Times New Roman" w:cs="Times New Roman"/>
          <w:b/>
          <w:sz w:val="24"/>
          <w:szCs w:val="24"/>
        </w:rPr>
      </w:pPr>
      <w:r w:rsidRPr="007F5834">
        <w:rPr>
          <w:rFonts w:ascii="Times New Roman" w:eastAsia="Calibri" w:hAnsi="Times New Roman" w:cs="Times New Roman"/>
          <w:b/>
          <w:sz w:val="24"/>
          <w:szCs w:val="24"/>
        </w:rPr>
        <w:t xml:space="preserve">Art. 2 </w:t>
      </w:r>
    </w:p>
    <w:p w14:paraId="17B7495B" w14:textId="77777777" w:rsidR="00DC5410" w:rsidRPr="006A3D14" w:rsidRDefault="00DC5410" w:rsidP="00DC5410">
      <w:pPr>
        <w:spacing w:line="240" w:lineRule="auto"/>
        <w:jc w:val="center"/>
        <w:rPr>
          <w:rFonts w:ascii="Times New Roman" w:eastAsia="Calibri" w:hAnsi="Times New Roman" w:cs="Times New Roman"/>
          <w:b/>
          <w:i/>
          <w:iCs/>
          <w:sz w:val="24"/>
          <w:szCs w:val="24"/>
        </w:rPr>
      </w:pPr>
      <w:r w:rsidRPr="006A3D14">
        <w:rPr>
          <w:rFonts w:ascii="Times New Roman" w:eastAsia="Calibri" w:hAnsi="Times New Roman" w:cs="Times New Roman"/>
          <w:b/>
          <w:i/>
          <w:iCs/>
          <w:sz w:val="24"/>
          <w:szCs w:val="24"/>
        </w:rPr>
        <w:t>(Misure finanziarie per l’aggregazione e il sostegno al settore della moda)</w:t>
      </w:r>
    </w:p>
    <w:p w14:paraId="6D85E3C6" w14:textId="77777777" w:rsidR="00DC5410" w:rsidRPr="001D5264" w:rsidRDefault="00DC5410" w:rsidP="00DC5410">
      <w:pPr>
        <w:keepNext/>
        <w:keepLines/>
        <w:shd w:val="clear" w:color="auto" w:fill="FFFFFF"/>
        <w:spacing w:before="160" w:after="225" w:line="256" w:lineRule="auto"/>
        <w:jc w:val="both"/>
        <w:outlineLvl w:val="2"/>
        <w:rPr>
          <w:rFonts w:ascii="Times New Roman" w:eastAsia="Calibri" w:hAnsi="Times New Roman" w:cs="Times New Roman"/>
          <w:bCs/>
          <w:sz w:val="24"/>
          <w:szCs w:val="24"/>
        </w:rPr>
      </w:pPr>
      <w:r w:rsidRPr="001D5264">
        <w:rPr>
          <w:rFonts w:ascii="Times New Roman" w:eastAsia="Calibri" w:hAnsi="Times New Roman" w:cs="Times New Roman"/>
          <w:bCs/>
          <w:sz w:val="24"/>
          <w:szCs w:val="24"/>
        </w:rPr>
        <w:t xml:space="preserve">A decorrere dall’1° gennaio 2026 le risorse di cui al decreto del Ministro dello sviluppo economico 23 aprile 2021, pubblicato nella Gazzetta Ufficiale della Repubblica italiana n. 147 del 22 giugno 2021, attribuite agli interventi di riconversione e riqualificazione produttiva da attuare in aree interessate da crisi industriale non complessa come definite dall’articolo 27, comma 8-bis, decreto-legge 22 giugno 2012, n. 83, convertito, con modificazioni, dalla legge 7 agosto 2012, n. 134, recante «Misure urgenti per la crescita del Paese», prive di impegni a favore di Accordi di programma alla medesima data, affluiscono, per l’importo di 100 milioni di euro, all’apposita sezione del Fondo per la crescita sostenibile per il finanziamento della misura “Contratti di Sviluppo”, introdotta dall’articolo 43 del decreto-legge 25 giugno 2008, n. 112, convertito, con modificazioni, dalla legge 6 agosto 2008, n. 133, al fine di sostenere programmi di investimento di PMI appartenenti alla filiera della moda, anche con riferimento ai programmi proposti da aggregazioni di imprese. </w:t>
      </w:r>
    </w:p>
    <w:p w14:paraId="36B506AF" w14:textId="51640424" w:rsidR="00447120" w:rsidRDefault="00447120" w:rsidP="00447120">
      <w:pPr>
        <w:jc w:val="both"/>
        <w:rPr>
          <w:rFonts w:ascii="Times New Roman" w:eastAsia="Calibri" w:hAnsi="Times New Roman" w:cs="Times New Roman"/>
          <w:b/>
          <w:bCs/>
          <w:sz w:val="24"/>
          <w:szCs w:val="24"/>
        </w:rPr>
      </w:pPr>
    </w:p>
    <w:p w14:paraId="63759178" w14:textId="77777777" w:rsidR="00562E6A" w:rsidRDefault="00562E6A" w:rsidP="00447120"/>
    <w:p w14:paraId="75A0A712" w14:textId="71622730" w:rsidR="007E06E7" w:rsidRPr="00D8067A" w:rsidRDefault="007E06E7" w:rsidP="007E06E7">
      <w:pPr>
        <w:jc w:val="center"/>
        <w:rPr>
          <w:rFonts w:ascii="Times New Roman" w:hAnsi="Times New Roman" w:cs="Times New Roman"/>
          <w:b/>
          <w:bCs/>
          <w:sz w:val="24"/>
          <w:szCs w:val="24"/>
        </w:rPr>
      </w:pPr>
      <w:r w:rsidRPr="00D8067A">
        <w:rPr>
          <w:rFonts w:ascii="Times New Roman" w:hAnsi="Times New Roman" w:cs="Times New Roman"/>
          <w:b/>
          <w:bCs/>
          <w:sz w:val="24"/>
          <w:szCs w:val="24"/>
        </w:rPr>
        <w:t>Art.</w:t>
      </w:r>
      <w:r w:rsidR="00113B12" w:rsidRPr="00D8067A">
        <w:rPr>
          <w:rFonts w:ascii="Times New Roman" w:hAnsi="Times New Roman" w:cs="Times New Roman"/>
          <w:b/>
          <w:bCs/>
          <w:sz w:val="24"/>
          <w:szCs w:val="24"/>
        </w:rPr>
        <w:t xml:space="preserve"> </w:t>
      </w:r>
      <w:r w:rsidR="001D5264">
        <w:rPr>
          <w:rFonts w:ascii="Times New Roman" w:hAnsi="Times New Roman" w:cs="Times New Roman"/>
          <w:b/>
          <w:bCs/>
          <w:sz w:val="24"/>
          <w:szCs w:val="24"/>
        </w:rPr>
        <w:t>3</w:t>
      </w:r>
    </w:p>
    <w:p w14:paraId="094F2C5D" w14:textId="63E7DA20" w:rsidR="007E06E7" w:rsidRPr="006A3D14" w:rsidRDefault="007E06E7" w:rsidP="007E06E7">
      <w:pPr>
        <w:jc w:val="center"/>
        <w:rPr>
          <w:rFonts w:ascii="Times New Roman" w:hAnsi="Times New Roman" w:cs="Times New Roman"/>
          <w:b/>
          <w:bCs/>
          <w:i/>
          <w:iCs/>
          <w:sz w:val="24"/>
          <w:szCs w:val="24"/>
        </w:rPr>
      </w:pPr>
      <w:r w:rsidRPr="006A3D14">
        <w:rPr>
          <w:rFonts w:ascii="Times New Roman" w:hAnsi="Times New Roman" w:cs="Times New Roman"/>
          <w:b/>
          <w:bCs/>
          <w:i/>
          <w:iCs/>
          <w:sz w:val="24"/>
          <w:szCs w:val="24"/>
        </w:rPr>
        <w:t>(</w:t>
      </w:r>
      <w:r w:rsidR="00BA3793" w:rsidRPr="006A3D14">
        <w:rPr>
          <w:rFonts w:ascii="Times New Roman" w:hAnsi="Times New Roman" w:cs="Times New Roman"/>
          <w:b/>
          <w:bCs/>
          <w:i/>
          <w:iCs/>
          <w:sz w:val="24"/>
          <w:szCs w:val="24"/>
        </w:rPr>
        <w:t xml:space="preserve">Riconoscimento di enti mutualistici di sistema)  </w:t>
      </w:r>
    </w:p>
    <w:p w14:paraId="6C26B094" w14:textId="27AF6B84" w:rsidR="00DD2F2E" w:rsidRPr="00D8067A" w:rsidRDefault="005D1652" w:rsidP="000352AC">
      <w:pPr>
        <w:jc w:val="both"/>
        <w:rPr>
          <w:rFonts w:ascii="Times New Roman" w:hAnsi="Times New Roman" w:cs="Times New Roman"/>
          <w:sz w:val="24"/>
          <w:szCs w:val="24"/>
        </w:rPr>
      </w:pPr>
      <w:r w:rsidRPr="00D8067A">
        <w:rPr>
          <w:rFonts w:ascii="Times New Roman" w:hAnsi="Times New Roman" w:cs="Times New Roman"/>
          <w:sz w:val="24"/>
          <w:szCs w:val="24"/>
        </w:rPr>
        <w:t>1.</w:t>
      </w:r>
      <w:r w:rsidR="000352AC" w:rsidRPr="00D8067A">
        <w:rPr>
          <w:rFonts w:ascii="Times New Roman" w:hAnsi="Times New Roman" w:cs="Times New Roman"/>
          <w:sz w:val="24"/>
          <w:szCs w:val="24"/>
        </w:rPr>
        <w:t>La legge riconosce, qual</w:t>
      </w:r>
      <w:r w:rsidR="002041B2" w:rsidRPr="00D8067A">
        <w:rPr>
          <w:rFonts w:ascii="Times New Roman" w:hAnsi="Times New Roman" w:cs="Times New Roman"/>
          <w:sz w:val="24"/>
          <w:szCs w:val="24"/>
        </w:rPr>
        <w:t>i</w:t>
      </w:r>
      <w:r w:rsidR="000352AC" w:rsidRPr="00D8067A">
        <w:rPr>
          <w:rFonts w:ascii="Times New Roman" w:hAnsi="Times New Roman" w:cs="Times New Roman"/>
          <w:sz w:val="24"/>
          <w:szCs w:val="24"/>
        </w:rPr>
        <w:t xml:space="preserve"> “ent</w:t>
      </w:r>
      <w:r w:rsidR="002041B2" w:rsidRPr="00D8067A">
        <w:rPr>
          <w:rFonts w:ascii="Times New Roman" w:hAnsi="Times New Roman" w:cs="Times New Roman"/>
          <w:sz w:val="24"/>
          <w:szCs w:val="24"/>
        </w:rPr>
        <w:t>i</w:t>
      </w:r>
      <w:r w:rsidR="000352AC" w:rsidRPr="00D8067A">
        <w:rPr>
          <w:rFonts w:ascii="Times New Roman" w:hAnsi="Times New Roman" w:cs="Times New Roman"/>
          <w:sz w:val="24"/>
          <w:szCs w:val="24"/>
        </w:rPr>
        <w:t xml:space="preserve"> mutualistic</w:t>
      </w:r>
      <w:r w:rsidR="002041B2" w:rsidRPr="00D8067A">
        <w:rPr>
          <w:rFonts w:ascii="Times New Roman" w:hAnsi="Times New Roman" w:cs="Times New Roman"/>
          <w:sz w:val="24"/>
          <w:szCs w:val="24"/>
        </w:rPr>
        <w:t>i</w:t>
      </w:r>
      <w:r w:rsidR="000352AC" w:rsidRPr="00D8067A">
        <w:rPr>
          <w:rFonts w:ascii="Times New Roman" w:hAnsi="Times New Roman" w:cs="Times New Roman"/>
          <w:sz w:val="24"/>
          <w:szCs w:val="24"/>
        </w:rPr>
        <w:t xml:space="preserve"> di sistema” l</w:t>
      </w:r>
      <w:r w:rsidR="002041B2" w:rsidRPr="00D8067A">
        <w:rPr>
          <w:rFonts w:ascii="Times New Roman" w:hAnsi="Times New Roman" w:cs="Times New Roman"/>
          <w:sz w:val="24"/>
          <w:szCs w:val="24"/>
        </w:rPr>
        <w:t xml:space="preserve">e </w:t>
      </w:r>
      <w:r w:rsidR="008D7143" w:rsidRPr="00D8067A">
        <w:rPr>
          <w:rFonts w:ascii="Times New Roman" w:hAnsi="Times New Roman" w:cs="Times New Roman"/>
          <w:sz w:val="24"/>
          <w:szCs w:val="24"/>
        </w:rPr>
        <w:t>società</w:t>
      </w:r>
      <w:r w:rsidR="004346BE" w:rsidRPr="00D8067A">
        <w:rPr>
          <w:rFonts w:ascii="Times New Roman" w:hAnsi="Times New Roman" w:cs="Times New Roman"/>
          <w:sz w:val="24"/>
          <w:szCs w:val="24"/>
        </w:rPr>
        <w:t xml:space="preserve"> </w:t>
      </w:r>
      <w:r w:rsidR="002041B2" w:rsidRPr="00D8067A">
        <w:rPr>
          <w:rFonts w:ascii="Times New Roman" w:hAnsi="Times New Roman" w:cs="Times New Roman"/>
          <w:sz w:val="24"/>
          <w:szCs w:val="24"/>
        </w:rPr>
        <w:t>denominate</w:t>
      </w:r>
      <w:r w:rsidR="000352AC" w:rsidRPr="00D8067A">
        <w:rPr>
          <w:rFonts w:ascii="Times New Roman" w:hAnsi="Times New Roman" w:cs="Times New Roman"/>
          <w:sz w:val="24"/>
          <w:szCs w:val="24"/>
        </w:rPr>
        <w:t xml:space="preserve"> Central</w:t>
      </w:r>
      <w:r w:rsidR="008D7143" w:rsidRPr="00D8067A">
        <w:rPr>
          <w:rFonts w:ascii="Times New Roman" w:hAnsi="Times New Roman" w:cs="Times New Roman"/>
          <w:sz w:val="24"/>
          <w:szCs w:val="24"/>
        </w:rPr>
        <w:t>i</w:t>
      </w:r>
      <w:r w:rsidR="000352AC" w:rsidRPr="00D8067A">
        <w:rPr>
          <w:rFonts w:ascii="Times New Roman" w:hAnsi="Times New Roman" w:cs="Times New Roman"/>
          <w:sz w:val="24"/>
          <w:szCs w:val="24"/>
        </w:rPr>
        <w:t xml:space="preserve"> consortil</w:t>
      </w:r>
      <w:r w:rsidR="008D7143" w:rsidRPr="00D8067A">
        <w:rPr>
          <w:rFonts w:ascii="Times New Roman" w:hAnsi="Times New Roman" w:cs="Times New Roman"/>
          <w:sz w:val="24"/>
          <w:szCs w:val="24"/>
        </w:rPr>
        <w:t>i</w:t>
      </w:r>
      <w:r w:rsidR="000352AC" w:rsidRPr="00D8067A">
        <w:rPr>
          <w:rFonts w:ascii="Times New Roman" w:hAnsi="Times New Roman" w:cs="Times New Roman"/>
          <w:sz w:val="24"/>
          <w:szCs w:val="24"/>
        </w:rPr>
        <w:t xml:space="preserve"> </w:t>
      </w:r>
      <w:r w:rsidR="002041B2" w:rsidRPr="00D8067A">
        <w:rPr>
          <w:rFonts w:ascii="Times New Roman" w:hAnsi="Times New Roman" w:cs="Times New Roman"/>
          <w:sz w:val="24"/>
          <w:szCs w:val="24"/>
        </w:rPr>
        <w:t>aventi</w:t>
      </w:r>
      <w:r w:rsidR="000352AC" w:rsidRPr="00D8067A">
        <w:rPr>
          <w:rFonts w:ascii="Times New Roman" w:hAnsi="Times New Roman" w:cs="Times New Roman"/>
          <w:sz w:val="24"/>
          <w:szCs w:val="24"/>
        </w:rPr>
        <w:t xml:space="preserve"> funzioni di indirizzo e coordinamento delle aggregazioni di MPMI</w:t>
      </w:r>
      <w:r w:rsidR="008D7143" w:rsidRPr="00D8067A">
        <w:rPr>
          <w:rFonts w:ascii="Times New Roman" w:hAnsi="Times New Roman" w:cs="Times New Roman"/>
          <w:sz w:val="24"/>
          <w:szCs w:val="24"/>
        </w:rPr>
        <w:t xml:space="preserve"> </w:t>
      </w:r>
      <w:r w:rsidR="00DD2F2E" w:rsidRPr="00D8067A">
        <w:rPr>
          <w:rFonts w:ascii="Times New Roman" w:hAnsi="Times New Roman" w:cs="Times New Roman"/>
          <w:sz w:val="24"/>
          <w:szCs w:val="24"/>
        </w:rPr>
        <w:t>già riunite in</w:t>
      </w:r>
      <w:r w:rsidR="008D7143" w:rsidRPr="00D8067A">
        <w:rPr>
          <w:rFonts w:ascii="Times New Roman" w:hAnsi="Times New Roman" w:cs="Times New Roman"/>
          <w:sz w:val="24"/>
          <w:szCs w:val="24"/>
        </w:rPr>
        <w:t xml:space="preserve"> </w:t>
      </w:r>
      <w:r w:rsidR="000352AC" w:rsidRPr="00D8067A">
        <w:rPr>
          <w:rFonts w:ascii="Times New Roman" w:hAnsi="Times New Roman" w:cs="Times New Roman"/>
          <w:sz w:val="24"/>
          <w:szCs w:val="24"/>
        </w:rPr>
        <w:t>consorzi di filiera</w:t>
      </w:r>
      <w:r w:rsidR="00DD2F2E" w:rsidRPr="00D8067A">
        <w:rPr>
          <w:rFonts w:ascii="Times New Roman" w:hAnsi="Times New Roman" w:cs="Times New Roman"/>
          <w:sz w:val="24"/>
          <w:szCs w:val="24"/>
        </w:rPr>
        <w:t>. La Centrale consortile è</w:t>
      </w:r>
      <w:r w:rsidR="008D7143" w:rsidRPr="00D8067A">
        <w:rPr>
          <w:rFonts w:ascii="Times New Roman" w:hAnsi="Times New Roman" w:cs="Times New Roman"/>
          <w:sz w:val="24"/>
          <w:szCs w:val="24"/>
        </w:rPr>
        <w:t xml:space="preserve"> </w:t>
      </w:r>
      <w:r w:rsidR="002041B2" w:rsidRPr="00D8067A">
        <w:rPr>
          <w:rFonts w:ascii="Times New Roman" w:hAnsi="Times New Roman" w:cs="Times New Roman"/>
          <w:sz w:val="24"/>
          <w:szCs w:val="24"/>
        </w:rPr>
        <w:t>finalizzat</w:t>
      </w:r>
      <w:r w:rsidR="00DD2F2E" w:rsidRPr="00D8067A">
        <w:rPr>
          <w:rFonts w:ascii="Times New Roman" w:hAnsi="Times New Roman" w:cs="Times New Roman"/>
          <w:sz w:val="24"/>
          <w:szCs w:val="24"/>
        </w:rPr>
        <w:t>a</w:t>
      </w:r>
      <w:r w:rsidR="002041B2" w:rsidRPr="00D8067A">
        <w:rPr>
          <w:rFonts w:ascii="Times New Roman" w:hAnsi="Times New Roman" w:cs="Times New Roman"/>
          <w:sz w:val="24"/>
          <w:szCs w:val="24"/>
        </w:rPr>
        <w:t xml:space="preserve"> ad</w:t>
      </w:r>
      <w:r w:rsidR="000352AC" w:rsidRPr="00D8067A">
        <w:rPr>
          <w:rFonts w:ascii="Times New Roman" w:hAnsi="Times New Roman" w:cs="Times New Roman"/>
          <w:sz w:val="24"/>
          <w:szCs w:val="24"/>
        </w:rPr>
        <w:t xml:space="preserve"> accrescere, </w:t>
      </w:r>
      <w:r w:rsidR="00DD2F2E" w:rsidRPr="00D8067A">
        <w:rPr>
          <w:rFonts w:ascii="Times New Roman" w:hAnsi="Times New Roman" w:cs="Times New Roman"/>
          <w:sz w:val="24"/>
          <w:szCs w:val="24"/>
        </w:rPr>
        <w:t>singolarmente</w:t>
      </w:r>
      <w:r w:rsidR="000352AC" w:rsidRPr="00D8067A">
        <w:rPr>
          <w:rFonts w:ascii="Times New Roman" w:hAnsi="Times New Roman" w:cs="Times New Roman"/>
          <w:sz w:val="24"/>
          <w:szCs w:val="24"/>
        </w:rPr>
        <w:t xml:space="preserve"> e collettivamente, la capacità innovativa e la competitività sul mercato delle </w:t>
      </w:r>
      <w:r w:rsidR="00DD2F2E" w:rsidRPr="00D8067A">
        <w:rPr>
          <w:rFonts w:ascii="Times New Roman" w:hAnsi="Times New Roman" w:cs="Times New Roman"/>
          <w:sz w:val="24"/>
          <w:szCs w:val="24"/>
        </w:rPr>
        <w:t>MPIMI</w:t>
      </w:r>
      <w:r w:rsidR="000352AC" w:rsidRPr="00D8067A">
        <w:rPr>
          <w:rFonts w:ascii="Times New Roman" w:hAnsi="Times New Roman" w:cs="Times New Roman"/>
          <w:sz w:val="24"/>
          <w:szCs w:val="24"/>
        </w:rPr>
        <w:t xml:space="preserve">, </w:t>
      </w:r>
      <w:r w:rsidR="00DD2F2E" w:rsidRPr="00D8067A">
        <w:rPr>
          <w:rFonts w:ascii="Times New Roman" w:hAnsi="Times New Roman" w:cs="Times New Roman"/>
          <w:sz w:val="24"/>
          <w:szCs w:val="24"/>
        </w:rPr>
        <w:t>per il tramite di</w:t>
      </w:r>
      <w:r w:rsidR="000352AC" w:rsidRPr="00D8067A">
        <w:rPr>
          <w:rFonts w:ascii="Times New Roman" w:hAnsi="Times New Roman" w:cs="Times New Roman"/>
          <w:sz w:val="24"/>
          <w:szCs w:val="24"/>
        </w:rPr>
        <w:t xml:space="preserve"> modelli organizzativi di partenariato efficienti e allo stesso tempo solidaristici. </w:t>
      </w:r>
      <w:r w:rsidR="00DD2F2E" w:rsidRPr="00D8067A">
        <w:rPr>
          <w:rFonts w:ascii="Times New Roman" w:hAnsi="Times New Roman" w:cs="Times New Roman"/>
          <w:sz w:val="24"/>
          <w:szCs w:val="24"/>
        </w:rPr>
        <w:t>Le Centrali consortili assumono la forma di società consortili per azioni ai sensi del</w:t>
      </w:r>
      <w:r w:rsidR="00AB6281" w:rsidRPr="00D8067A">
        <w:rPr>
          <w:rFonts w:ascii="Times New Roman" w:hAnsi="Times New Roman" w:cs="Times New Roman"/>
          <w:sz w:val="24"/>
          <w:szCs w:val="24"/>
        </w:rPr>
        <w:t>l’articolo 2615</w:t>
      </w:r>
      <w:r w:rsidR="00253B3C">
        <w:rPr>
          <w:rFonts w:ascii="Times New Roman" w:hAnsi="Times New Roman" w:cs="Times New Roman"/>
          <w:sz w:val="24"/>
          <w:szCs w:val="24"/>
        </w:rPr>
        <w:t>-</w:t>
      </w:r>
      <w:r w:rsidR="00AB6281" w:rsidRPr="00253B3C">
        <w:rPr>
          <w:rFonts w:ascii="Times New Roman" w:hAnsi="Times New Roman" w:cs="Times New Roman"/>
          <w:i/>
          <w:iCs/>
          <w:sz w:val="24"/>
          <w:szCs w:val="24"/>
        </w:rPr>
        <w:t>ter</w:t>
      </w:r>
      <w:r w:rsidR="00AB6281" w:rsidRPr="00D8067A">
        <w:rPr>
          <w:rFonts w:ascii="Times New Roman" w:hAnsi="Times New Roman" w:cs="Times New Roman"/>
          <w:sz w:val="24"/>
          <w:szCs w:val="24"/>
        </w:rPr>
        <w:t xml:space="preserve"> </w:t>
      </w:r>
      <w:r w:rsidR="00253B3C">
        <w:rPr>
          <w:rFonts w:ascii="Times New Roman" w:hAnsi="Times New Roman" w:cs="Times New Roman"/>
          <w:sz w:val="24"/>
          <w:szCs w:val="24"/>
        </w:rPr>
        <w:t xml:space="preserve">del </w:t>
      </w:r>
      <w:r w:rsidR="00AB6281" w:rsidRPr="00D8067A">
        <w:rPr>
          <w:rFonts w:ascii="Times New Roman" w:hAnsi="Times New Roman" w:cs="Times New Roman"/>
          <w:sz w:val="24"/>
          <w:szCs w:val="24"/>
        </w:rPr>
        <w:t>codice civile.</w:t>
      </w:r>
    </w:p>
    <w:p w14:paraId="33ADC64B" w14:textId="65CA7AF8" w:rsidR="000352AC" w:rsidRPr="00D8067A" w:rsidRDefault="00D8067A" w:rsidP="000352AC">
      <w:pPr>
        <w:jc w:val="both"/>
        <w:rPr>
          <w:rFonts w:ascii="Times New Roman" w:hAnsi="Times New Roman" w:cs="Times New Roman"/>
          <w:sz w:val="24"/>
          <w:szCs w:val="24"/>
        </w:rPr>
      </w:pPr>
      <w:r w:rsidRPr="00D8067A">
        <w:rPr>
          <w:rFonts w:ascii="Times New Roman" w:hAnsi="Times New Roman" w:cs="Times New Roman"/>
          <w:sz w:val="24"/>
          <w:szCs w:val="24"/>
        </w:rPr>
        <w:t xml:space="preserve">2. </w:t>
      </w:r>
      <w:r w:rsidR="000352AC" w:rsidRPr="00D8067A">
        <w:rPr>
          <w:rFonts w:ascii="Times New Roman" w:hAnsi="Times New Roman" w:cs="Times New Roman"/>
          <w:sz w:val="24"/>
          <w:szCs w:val="24"/>
        </w:rPr>
        <w:t>La vigilanza sull’</w:t>
      </w:r>
      <w:r w:rsidR="00253B3C">
        <w:rPr>
          <w:rFonts w:ascii="Times New Roman" w:hAnsi="Times New Roman" w:cs="Times New Roman"/>
          <w:sz w:val="24"/>
          <w:szCs w:val="24"/>
        </w:rPr>
        <w:t>e</w:t>
      </w:r>
      <w:r w:rsidR="000352AC" w:rsidRPr="00D8067A">
        <w:rPr>
          <w:rFonts w:ascii="Times New Roman" w:hAnsi="Times New Roman" w:cs="Times New Roman"/>
          <w:sz w:val="24"/>
          <w:szCs w:val="24"/>
        </w:rPr>
        <w:t xml:space="preserve">nte mutualistico è attribuita al Ministero delle imprese e del made in </w:t>
      </w:r>
      <w:proofErr w:type="spellStart"/>
      <w:r w:rsidR="000352AC" w:rsidRPr="00D8067A">
        <w:rPr>
          <w:rFonts w:ascii="Times New Roman" w:hAnsi="Times New Roman" w:cs="Times New Roman"/>
          <w:sz w:val="24"/>
          <w:szCs w:val="24"/>
        </w:rPr>
        <w:t>Italy</w:t>
      </w:r>
      <w:proofErr w:type="spellEnd"/>
      <w:r w:rsidR="000352AC" w:rsidRPr="00D8067A">
        <w:rPr>
          <w:rFonts w:ascii="Times New Roman" w:hAnsi="Times New Roman" w:cs="Times New Roman"/>
          <w:sz w:val="24"/>
          <w:szCs w:val="24"/>
        </w:rPr>
        <w:t xml:space="preserve"> che accerta, in via esclusiva le finalità mutualistiche. </w:t>
      </w:r>
      <w:r w:rsidR="002041B2" w:rsidRPr="00D8067A">
        <w:rPr>
          <w:rFonts w:ascii="Times New Roman" w:hAnsi="Times New Roman" w:cs="Times New Roman"/>
          <w:sz w:val="24"/>
          <w:szCs w:val="24"/>
        </w:rPr>
        <w:t xml:space="preserve">Non possono essere riconosciute più di cinque centrali consortili. </w:t>
      </w:r>
      <w:r w:rsidR="000352AC" w:rsidRPr="00D8067A">
        <w:rPr>
          <w:rFonts w:ascii="Times New Roman" w:hAnsi="Times New Roman" w:cs="Times New Roman"/>
          <w:sz w:val="24"/>
          <w:szCs w:val="24"/>
        </w:rPr>
        <w:t xml:space="preserve">Il riconoscimento è concesso con decreto del Ministro delle imprese e del made in </w:t>
      </w:r>
      <w:proofErr w:type="spellStart"/>
      <w:r w:rsidR="000352AC" w:rsidRPr="00D8067A">
        <w:rPr>
          <w:rFonts w:ascii="Times New Roman" w:hAnsi="Times New Roman" w:cs="Times New Roman"/>
          <w:sz w:val="24"/>
          <w:szCs w:val="24"/>
        </w:rPr>
        <w:t>Italy</w:t>
      </w:r>
      <w:proofErr w:type="spellEnd"/>
      <w:r w:rsidR="000352AC" w:rsidRPr="00D8067A">
        <w:rPr>
          <w:rFonts w:ascii="Times New Roman" w:hAnsi="Times New Roman" w:cs="Times New Roman"/>
          <w:sz w:val="24"/>
          <w:szCs w:val="24"/>
        </w:rPr>
        <w:t xml:space="preserve">, sulla base di un’istanza degli interessati corredati dalla documentazione comprovante il possesso di almeno i seguenti requisiti: a) </w:t>
      </w:r>
      <w:r w:rsidR="00EA4629" w:rsidRPr="00D8067A">
        <w:rPr>
          <w:rFonts w:ascii="Times New Roman" w:hAnsi="Times New Roman" w:cs="Times New Roman"/>
          <w:sz w:val="24"/>
          <w:szCs w:val="24"/>
        </w:rPr>
        <w:t>l</w:t>
      </w:r>
      <w:r w:rsidR="000352AC" w:rsidRPr="00D8067A">
        <w:rPr>
          <w:rFonts w:ascii="Times New Roman" w:hAnsi="Times New Roman" w:cs="Times New Roman"/>
          <w:sz w:val="24"/>
          <w:szCs w:val="24"/>
        </w:rPr>
        <w:t xml:space="preserve">a centrale consortile riunisce almeno 5 consorzi collocati nel territorio di almeno tre regioni; b) </w:t>
      </w:r>
      <w:r w:rsidR="00EA4629" w:rsidRPr="00D8067A">
        <w:rPr>
          <w:rFonts w:ascii="Times New Roman" w:hAnsi="Times New Roman" w:cs="Times New Roman"/>
          <w:sz w:val="24"/>
          <w:szCs w:val="24"/>
        </w:rPr>
        <w:t>i</w:t>
      </w:r>
      <w:r w:rsidR="000352AC" w:rsidRPr="00D8067A">
        <w:rPr>
          <w:rFonts w:ascii="Times New Roman" w:hAnsi="Times New Roman" w:cs="Times New Roman"/>
          <w:sz w:val="24"/>
          <w:szCs w:val="24"/>
        </w:rPr>
        <w:t xml:space="preserve"> consorzi riuniti nell’Ente mutualistico prevedono</w:t>
      </w:r>
      <w:r w:rsidR="00DD2F2E" w:rsidRPr="00D8067A">
        <w:rPr>
          <w:rFonts w:ascii="Times New Roman" w:hAnsi="Times New Roman" w:cs="Times New Roman"/>
          <w:sz w:val="24"/>
          <w:szCs w:val="24"/>
        </w:rPr>
        <w:t xml:space="preserve"> ciascuno</w:t>
      </w:r>
      <w:r w:rsidR="000352AC" w:rsidRPr="00D8067A">
        <w:rPr>
          <w:rFonts w:ascii="Times New Roman" w:hAnsi="Times New Roman" w:cs="Times New Roman"/>
          <w:sz w:val="24"/>
          <w:szCs w:val="24"/>
        </w:rPr>
        <w:t xml:space="preserve"> almeno 10 </w:t>
      </w:r>
      <w:r w:rsidR="00DD2F2E" w:rsidRPr="00D8067A">
        <w:rPr>
          <w:rFonts w:ascii="Times New Roman" w:hAnsi="Times New Roman" w:cs="Times New Roman"/>
          <w:sz w:val="24"/>
          <w:szCs w:val="24"/>
        </w:rPr>
        <w:t>consorziati</w:t>
      </w:r>
      <w:r w:rsidR="000352AC" w:rsidRPr="00D8067A">
        <w:rPr>
          <w:rFonts w:ascii="Times New Roman" w:hAnsi="Times New Roman" w:cs="Times New Roman"/>
          <w:sz w:val="24"/>
          <w:szCs w:val="24"/>
        </w:rPr>
        <w:t>; c)</w:t>
      </w:r>
      <w:r w:rsidR="00EA4629" w:rsidRPr="00D8067A">
        <w:rPr>
          <w:rFonts w:ascii="Times New Roman" w:hAnsi="Times New Roman" w:cs="Times New Roman"/>
          <w:sz w:val="24"/>
          <w:szCs w:val="24"/>
        </w:rPr>
        <w:t xml:space="preserve"> costituzione di un Fondo patrimoniale mutualistico alimentato dai contributi degli associati e d</w:t>
      </w:r>
      <w:r w:rsidR="00DD2F2E" w:rsidRPr="00D8067A">
        <w:rPr>
          <w:rFonts w:ascii="Times New Roman" w:hAnsi="Times New Roman" w:cs="Times New Roman"/>
          <w:sz w:val="24"/>
          <w:szCs w:val="24"/>
        </w:rPr>
        <w:t>a</w:t>
      </w:r>
      <w:r w:rsidR="00EA4629" w:rsidRPr="00D8067A">
        <w:rPr>
          <w:rFonts w:ascii="Times New Roman" w:hAnsi="Times New Roman" w:cs="Times New Roman"/>
          <w:sz w:val="24"/>
          <w:szCs w:val="24"/>
        </w:rPr>
        <w:t>lle eventuali contribuzion</w:t>
      </w:r>
      <w:r w:rsidR="00DD2F2E" w:rsidRPr="00D8067A">
        <w:rPr>
          <w:rFonts w:ascii="Times New Roman" w:hAnsi="Times New Roman" w:cs="Times New Roman"/>
          <w:sz w:val="24"/>
          <w:szCs w:val="24"/>
        </w:rPr>
        <w:t>i</w:t>
      </w:r>
      <w:r w:rsidR="00EA4629" w:rsidRPr="00D8067A">
        <w:rPr>
          <w:rFonts w:ascii="Times New Roman" w:hAnsi="Times New Roman" w:cs="Times New Roman"/>
          <w:sz w:val="24"/>
          <w:szCs w:val="24"/>
        </w:rPr>
        <w:t xml:space="preserve"> esterne pubbliche o private; </w:t>
      </w:r>
      <w:r w:rsidR="000352AC" w:rsidRPr="00D8067A">
        <w:rPr>
          <w:rFonts w:ascii="Times New Roman" w:hAnsi="Times New Roman" w:cs="Times New Roman"/>
          <w:sz w:val="24"/>
          <w:szCs w:val="24"/>
        </w:rPr>
        <w:t xml:space="preserve"> </w:t>
      </w:r>
      <w:r w:rsidR="00EA4629" w:rsidRPr="00D8067A">
        <w:rPr>
          <w:rFonts w:ascii="Times New Roman" w:hAnsi="Times New Roman" w:cs="Times New Roman"/>
          <w:sz w:val="24"/>
          <w:szCs w:val="24"/>
        </w:rPr>
        <w:t>d) l</w:t>
      </w:r>
      <w:r w:rsidR="000352AC" w:rsidRPr="00D8067A">
        <w:rPr>
          <w:rFonts w:ascii="Times New Roman" w:hAnsi="Times New Roman" w:cs="Times New Roman"/>
          <w:sz w:val="24"/>
          <w:szCs w:val="24"/>
        </w:rPr>
        <w:t>o statuto prevede il divieto di distribuzione dei dividendi superiori alla ragione dell'interesse legale ragguagliato al capitale effettivamente versato, il divieto di distribuzione delle riserve fra i soci durante la vita sociale, la devoluzione, in caso di scioglimento della società, dell'intero patrimonio sociale</w:t>
      </w:r>
      <w:r w:rsidR="00B26A38">
        <w:rPr>
          <w:rFonts w:ascii="Times New Roman" w:hAnsi="Times New Roman" w:cs="Times New Roman"/>
          <w:sz w:val="24"/>
          <w:szCs w:val="24"/>
        </w:rPr>
        <w:t xml:space="preserve"> - </w:t>
      </w:r>
      <w:r w:rsidR="000352AC" w:rsidRPr="00D8067A">
        <w:rPr>
          <w:rFonts w:ascii="Times New Roman" w:hAnsi="Times New Roman" w:cs="Times New Roman"/>
          <w:sz w:val="24"/>
          <w:szCs w:val="24"/>
        </w:rPr>
        <w:t>dedotto soltanto il capitale versato e i dividendi eventualmente maturati - a scopi di pubblica utilità conformi allo spirito mutualistico.</w:t>
      </w:r>
      <w:r w:rsidR="002041B2" w:rsidRPr="00D8067A">
        <w:rPr>
          <w:rFonts w:ascii="Times New Roman" w:hAnsi="Times New Roman" w:cs="Times New Roman"/>
          <w:sz w:val="24"/>
          <w:szCs w:val="24"/>
        </w:rPr>
        <w:t xml:space="preserve"> </w:t>
      </w:r>
    </w:p>
    <w:p w14:paraId="11407023" w14:textId="73A09CAE" w:rsidR="00EA4629" w:rsidRPr="00D8067A" w:rsidRDefault="00D8067A" w:rsidP="00EA4629">
      <w:pPr>
        <w:jc w:val="both"/>
        <w:rPr>
          <w:rFonts w:ascii="Times New Roman" w:hAnsi="Times New Roman" w:cs="Times New Roman"/>
          <w:sz w:val="24"/>
          <w:szCs w:val="24"/>
        </w:rPr>
      </w:pPr>
      <w:r w:rsidRPr="00D8067A">
        <w:rPr>
          <w:rFonts w:ascii="Times New Roman" w:hAnsi="Times New Roman" w:cs="Times New Roman"/>
          <w:sz w:val="24"/>
          <w:szCs w:val="24"/>
        </w:rPr>
        <w:lastRenderedPageBreak/>
        <w:t>3</w:t>
      </w:r>
      <w:r w:rsidR="005D1652" w:rsidRPr="00D8067A">
        <w:rPr>
          <w:rFonts w:ascii="Times New Roman" w:hAnsi="Times New Roman" w:cs="Times New Roman"/>
          <w:sz w:val="24"/>
          <w:szCs w:val="24"/>
        </w:rPr>
        <w:t>.</w:t>
      </w:r>
      <w:r w:rsidR="00EA4629" w:rsidRPr="00D8067A">
        <w:rPr>
          <w:rFonts w:ascii="Times New Roman" w:hAnsi="Times New Roman" w:cs="Times New Roman"/>
          <w:sz w:val="24"/>
          <w:szCs w:val="24"/>
        </w:rPr>
        <w:t>I</w:t>
      </w:r>
      <w:r w:rsidR="00BA3793" w:rsidRPr="00D8067A">
        <w:rPr>
          <w:rFonts w:ascii="Times New Roman" w:hAnsi="Times New Roman" w:cs="Times New Roman"/>
          <w:sz w:val="24"/>
          <w:szCs w:val="24"/>
        </w:rPr>
        <w:t xml:space="preserve">l Governo è delegato ad adottare, entro 12 mesi dall’entrata in vigore della presente disposizione, uno o più decreti legislativi per la disciplina, il funzionamento e la vigilanza </w:t>
      </w:r>
      <w:r w:rsidR="00EA4629" w:rsidRPr="00D8067A">
        <w:rPr>
          <w:rFonts w:ascii="Times New Roman" w:hAnsi="Times New Roman" w:cs="Times New Roman"/>
          <w:sz w:val="24"/>
          <w:szCs w:val="24"/>
        </w:rPr>
        <w:t>degli enti</w:t>
      </w:r>
      <w:r w:rsidR="00BA3793" w:rsidRPr="00D8067A">
        <w:rPr>
          <w:rFonts w:ascii="Times New Roman" w:hAnsi="Times New Roman" w:cs="Times New Roman"/>
          <w:sz w:val="24"/>
          <w:szCs w:val="24"/>
        </w:rPr>
        <w:t xml:space="preserve"> </w:t>
      </w:r>
      <w:r w:rsidR="00EA4629" w:rsidRPr="00D8067A">
        <w:rPr>
          <w:rFonts w:ascii="Times New Roman" w:hAnsi="Times New Roman" w:cs="Times New Roman"/>
          <w:sz w:val="24"/>
          <w:szCs w:val="24"/>
        </w:rPr>
        <w:t>di cui al comma 1 nel rispetto dei seguenti principi e criteri direttivi:</w:t>
      </w:r>
    </w:p>
    <w:p w14:paraId="54ECEEBF" w14:textId="2A5B340B" w:rsidR="00BA3793" w:rsidRPr="00D8067A" w:rsidRDefault="00D8067A" w:rsidP="00113B12">
      <w:pPr>
        <w:jc w:val="both"/>
        <w:rPr>
          <w:rFonts w:ascii="Times New Roman" w:hAnsi="Times New Roman" w:cs="Times New Roman"/>
          <w:sz w:val="24"/>
          <w:szCs w:val="24"/>
        </w:rPr>
      </w:pPr>
      <w:r w:rsidRPr="00D8067A">
        <w:rPr>
          <w:rFonts w:ascii="Times New Roman" w:hAnsi="Times New Roman" w:cs="Times New Roman"/>
          <w:sz w:val="24"/>
          <w:szCs w:val="24"/>
        </w:rPr>
        <w:t xml:space="preserve">a) </w:t>
      </w:r>
      <w:r w:rsidR="00006A30" w:rsidRPr="00D8067A">
        <w:rPr>
          <w:rFonts w:ascii="Times New Roman" w:hAnsi="Times New Roman" w:cs="Times New Roman"/>
          <w:sz w:val="24"/>
          <w:szCs w:val="24"/>
        </w:rPr>
        <w:t>p</w:t>
      </w:r>
      <w:r w:rsidR="00EA4629" w:rsidRPr="00D8067A">
        <w:rPr>
          <w:rFonts w:ascii="Times New Roman" w:hAnsi="Times New Roman" w:cs="Times New Roman"/>
          <w:sz w:val="24"/>
          <w:szCs w:val="24"/>
        </w:rPr>
        <w:t>revisione, nell’ambito della</w:t>
      </w:r>
      <w:r w:rsidR="00BA3793" w:rsidRPr="00D8067A">
        <w:rPr>
          <w:rFonts w:ascii="Times New Roman" w:hAnsi="Times New Roman" w:cs="Times New Roman"/>
          <w:sz w:val="24"/>
          <w:szCs w:val="24"/>
        </w:rPr>
        <w:t xml:space="preserve"> disciplina di funzionamento</w:t>
      </w:r>
      <w:r w:rsidR="00EA4629" w:rsidRPr="00D8067A">
        <w:rPr>
          <w:rFonts w:ascii="Times New Roman" w:hAnsi="Times New Roman" w:cs="Times New Roman"/>
          <w:sz w:val="24"/>
          <w:szCs w:val="24"/>
        </w:rPr>
        <w:t xml:space="preserve">, di meccanismi di </w:t>
      </w:r>
      <w:r w:rsidR="00BA3793" w:rsidRPr="00D8067A">
        <w:rPr>
          <w:rFonts w:ascii="Times New Roman" w:hAnsi="Times New Roman" w:cs="Times New Roman"/>
          <w:sz w:val="24"/>
          <w:szCs w:val="24"/>
        </w:rPr>
        <w:t>prom</w:t>
      </w:r>
      <w:r w:rsidR="00EA4629" w:rsidRPr="00D8067A">
        <w:rPr>
          <w:rFonts w:ascii="Times New Roman" w:hAnsi="Times New Roman" w:cs="Times New Roman"/>
          <w:sz w:val="24"/>
          <w:szCs w:val="24"/>
        </w:rPr>
        <w:t>ozione del</w:t>
      </w:r>
      <w:r w:rsidR="00BA3793" w:rsidRPr="00D8067A">
        <w:rPr>
          <w:rFonts w:ascii="Times New Roman" w:hAnsi="Times New Roman" w:cs="Times New Roman"/>
          <w:sz w:val="24"/>
          <w:szCs w:val="24"/>
        </w:rPr>
        <w:t xml:space="preserve">l’offerta di lavoro e </w:t>
      </w:r>
      <w:r w:rsidR="00EA4629" w:rsidRPr="00D8067A">
        <w:rPr>
          <w:rFonts w:ascii="Times New Roman" w:hAnsi="Times New Roman" w:cs="Times New Roman"/>
          <w:sz w:val="24"/>
          <w:szCs w:val="24"/>
        </w:rPr>
        <w:t>azioni tese al</w:t>
      </w:r>
      <w:r w:rsidR="00BA3793" w:rsidRPr="00D8067A">
        <w:rPr>
          <w:rFonts w:ascii="Times New Roman" w:hAnsi="Times New Roman" w:cs="Times New Roman"/>
          <w:sz w:val="24"/>
          <w:szCs w:val="24"/>
        </w:rPr>
        <w:t xml:space="preserve"> mantenimento dei livelli occupazionali tra i soci consortili; </w:t>
      </w:r>
    </w:p>
    <w:p w14:paraId="208FE9E8" w14:textId="51A10C21" w:rsidR="00BA3793" w:rsidRPr="00D8067A" w:rsidRDefault="00D8067A" w:rsidP="00113B12">
      <w:pPr>
        <w:jc w:val="both"/>
        <w:rPr>
          <w:rFonts w:ascii="Times New Roman" w:hAnsi="Times New Roman" w:cs="Times New Roman"/>
          <w:sz w:val="24"/>
          <w:szCs w:val="24"/>
        </w:rPr>
      </w:pPr>
      <w:r w:rsidRPr="00D8067A">
        <w:rPr>
          <w:rFonts w:ascii="Times New Roman" w:hAnsi="Times New Roman" w:cs="Times New Roman"/>
          <w:sz w:val="24"/>
          <w:szCs w:val="24"/>
        </w:rPr>
        <w:t xml:space="preserve">b) </w:t>
      </w:r>
      <w:r w:rsidR="00006A30" w:rsidRPr="00D8067A">
        <w:rPr>
          <w:rFonts w:ascii="Times New Roman" w:hAnsi="Times New Roman" w:cs="Times New Roman"/>
          <w:sz w:val="24"/>
          <w:szCs w:val="24"/>
        </w:rPr>
        <w:t xml:space="preserve">previsione, in capo all’ente mutualistico, di compiti di </w:t>
      </w:r>
      <w:r w:rsidR="00BA3793" w:rsidRPr="00D8067A">
        <w:rPr>
          <w:rFonts w:ascii="Times New Roman" w:hAnsi="Times New Roman" w:cs="Times New Roman"/>
          <w:sz w:val="24"/>
          <w:szCs w:val="24"/>
        </w:rPr>
        <w:t xml:space="preserve">formazione in ingresso, circolare e permanente, delle maestranze, nonché </w:t>
      </w:r>
      <w:r w:rsidR="00006A30" w:rsidRPr="00D8067A">
        <w:rPr>
          <w:rFonts w:ascii="Times New Roman" w:hAnsi="Times New Roman" w:cs="Times New Roman"/>
          <w:sz w:val="24"/>
          <w:szCs w:val="24"/>
        </w:rPr>
        <w:t xml:space="preserve">di </w:t>
      </w:r>
      <w:r w:rsidR="00BA3793" w:rsidRPr="00D8067A">
        <w:rPr>
          <w:rFonts w:ascii="Times New Roman" w:hAnsi="Times New Roman" w:cs="Times New Roman"/>
          <w:sz w:val="24"/>
          <w:szCs w:val="24"/>
        </w:rPr>
        <w:t>monitoraggio costante e gestione dei fattori di rischio per la sicurezza proattiva sui luoghi di lavoro, fatte salve le competenze in materia esercitate dall'Inail;</w:t>
      </w:r>
    </w:p>
    <w:p w14:paraId="4C0D3EED" w14:textId="38D800BC" w:rsidR="00BA3793" w:rsidRPr="00D8067A" w:rsidRDefault="00D8067A" w:rsidP="00113B12">
      <w:pPr>
        <w:jc w:val="both"/>
        <w:rPr>
          <w:rFonts w:ascii="Times New Roman" w:hAnsi="Times New Roman" w:cs="Times New Roman"/>
          <w:sz w:val="24"/>
          <w:szCs w:val="24"/>
        </w:rPr>
      </w:pPr>
      <w:r w:rsidRPr="00D8067A">
        <w:rPr>
          <w:rFonts w:ascii="Times New Roman" w:hAnsi="Times New Roman" w:cs="Times New Roman"/>
          <w:sz w:val="24"/>
          <w:szCs w:val="24"/>
        </w:rPr>
        <w:t xml:space="preserve">c) </w:t>
      </w:r>
      <w:r w:rsidR="00006A30" w:rsidRPr="00D8067A">
        <w:rPr>
          <w:rFonts w:ascii="Times New Roman" w:hAnsi="Times New Roman" w:cs="Times New Roman"/>
          <w:sz w:val="24"/>
          <w:szCs w:val="24"/>
        </w:rPr>
        <w:t>pr</w:t>
      </w:r>
      <w:r w:rsidR="00BA3793" w:rsidRPr="00D8067A">
        <w:rPr>
          <w:rFonts w:ascii="Times New Roman" w:hAnsi="Times New Roman" w:cs="Times New Roman"/>
          <w:sz w:val="24"/>
          <w:szCs w:val="24"/>
        </w:rPr>
        <w:t>om</w:t>
      </w:r>
      <w:r w:rsidR="00006A30" w:rsidRPr="00D8067A">
        <w:rPr>
          <w:rFonts w:ascii="Times New Roman" w:hAnsi="Times New Roman" w:cs="Times New Roman"/>
          <w:sz w:val="24"/>
          <w:szCs w:val="24"/>
        </w:rPr>
        <w:t xml:space="preserve">ozione </w:t>
      </w:r>
      <w:r w:rsidR="00BA3793" w:rsidRPr="00D8067A">
        <w:rPr>
          <w:rFonts w:ascii="Times New Roman" w:hAnsi="Times New Roman" w:cs="Times New Roman"/>
          <w:sz w:val="24"/>
          <w:szCs w:val="24"/>
        </w:rPr>
        <w:t>di sinergie di filiera quali la co-</w:t>
      </w:r>
      <w:proofErr w:type="spellStart"/>
      <w:r w:rsidR="00BA3793" w:rsidRPr="00D8067A">
        <w:rPr>
          <w:rFonts w:ascii="Times New Roman" w:hAnsi="Times New Roman" w:cs="Times New Roman"/>
          <w:sz w:val="24"/>
          <w:szCs w:val="24"/>
        </w:rPr>
        <w:t>datorialita</w:t>
      </w:r>
      <w:proofErr w:type="spellEnd"/>
      <w:r w:rsidR="00BA3793" w:rsidRPr="00D8067A">
        <w:rPr>
          <w:rFonts w:ascii="Times New Roman" w:hAnsi="Times New Roman" w:cs="Times New Roman"/>
          <w:sz w:val="24"/>
          <w:szCs w:val="24"/>
        </w:rPr>
        <w:t>̀ e il distacco</w:t>
      </w:r>
      <w:r w:rsidR="00006A30" w:rsidRPr="00D8067A">
        <w:rPr>
          <w:rFonts w:ascii="Times New Roman" w:hAnsi="Times New Roman" w:cs="Times New Roman"/>
          <w:sz w:val="24"/>
          <w:szCs w:val="24"/>
        </w:rPr>
        <w:t xml:space="preserve"> dei lavoratori</w:t>
      </w:r>
      <w:r w:rsidR="00BA3793" w:rsidRPr="00D8067A">
        <w:rPr>
          <w:rFonts w:ascii="Times New Roman" w:hAnsi="Times New Roman" w:cs="Times New Roman"/>
          <w:sz w:val="24"/>
          <w:szCs w:val="24"/>
        </w:rPr>
        <w:t xml:space="preserve">, al fine di favorire la salvaguardia occupazionale ed evitare il ricorso agli istituti dell'indennità di disoccupazione e cassa integrazione guadagni, ove </w:t>
      </w:r>
      <w:r w:rsidR="00006A30" w:rsidRPr="00D8067A">
        <w:rPr>
          <w:rFonts w:ascii="Times New Roman" w:hAnsi="Times New Roman" w:cs="Times New Roman"/>
          <w:sz w:val="24"/>
          <w:szCs w:val="24"/>
        </w:rPr>
        <w:t>applicabili</w:t>
      </w:r>
      <w:r w:rsidR="00BA3793" w:rsidRPr="00D8067A">
        <w:rPr>
          <w:rFonts w:ascii="Times New Roman" w:hAnsi="Times New Roman" w:cs="Times New Roman"/>
          <w:sz w:val="24"/>
          <w:szCs w:val="24"/>
        </w:rPr>
        <w:t xml:space="preserve">, nonché </w:t>
      </w:r>
      <w:r w:rsidR="00006A30" w:rsidRPr="00D8067A">
        <w:rPr>
          <w:rFonts w:ascii="Times New Roman" w:hAnsi="Times New Roman" w:cs="Times New Roman"/>
          <w:sz w:val="24"/>
          <w:szCs w:val="24"/>
        </w:rPr>
        <w:t>dell’</w:t>
      </w:r>
      <w:r w:rsidR="00BA3793" w:rsidRPr="00D8067A">
        <w:rPr>
          <w:rFonts w:ascii="Times New Roman" w:hAnsi="Times New Roman" w:cs="Times New Roman"/>
          <w:sz w:val="24"/>
          <w:szCs w:val="24"/>
        </w:rPr>
        <w:t xml:space="preserve">attività di innovazione e ricerca attraverso lo scambio di informazioni o prestazioni di natura industriale, commerciale, tecnica o tecnologica; </w:t>
      </w:r>
    </w:p>
    <w:p w14:paraId="2AA139F2" w14:textId="4CAB243F" w:rsidR="00BA3793" w:rsidRPr="00D8067A" w:rsidRDefault="00D8067A" w:rsidP="00113B12">
      <w:pPr>
        <w:jc w:val="both"/>
        <w:rPr>
          <w:rFonts w:ascii="Times New Roman" w:hAnsi="Times New Roman" w:cs="Times New Roman"/>
          <w:sz w:val="24"/>
          <w:szCs w:val="24"/>
        </w:rPr>
      </w:pPr>
      <w:r w:rsidRPr="00D8067A">
        <w:rPr>
          <w:rFonts w:ascii="Times New Roman" w:hAnsi="Times New Roman" w:cs="Times New Roman"/>
          <w:sz w:val="24"/>
          <w:szCs w:val="24"/>
        </w:rPr>
        <w:t xml:space="preserve">d) </w:t>
      </w:r>
      <w:r w:rsidR="005D1652" w:rsidRPr="00D8067A">
        <w:rPr>
          <w:rFonts w:ascii="Times New Roman" w:hAnsi="Times New Roman" w:cs="Times New Roman"/>
          <w:sz w:val="24"/>
          <w:szCs w:val="24"/>
        </w:rPr>
        <w:t>p</w:t>
      </w:r>
      <w:r w:rsidR="00EA4629" w:rsidRPr="00D8067A">
        <w:rPr>
          <w:rFonts w:ascii="Times New Roman" w:hAnsi="Times New Roman" w:cs="Times New Roman"/>
          <w:sz w:val="24"/>
          <w:szCs w:val="24"/>
        </w:rPr>
        <w:t xml:space="preserve">revisione di </w:t>
      </w:r>
      <w:r w:rsidR="00BA3793" w:rsidRPr="00D8067A">
        <w:rPr>
          <w:rFonts w:ascii="Times New Roman" w:hAnsi="Times New Roman" w:cs="Times New Roman"/>
          <w:sz w:val="24"/>
          <w:szCs w:val="24"/>
        </w:rPr>
        <w:t>disposizioni di coordinamento ed integrazione dirette a</w:t>
      </w:r>
      <w:r w:rsidR="00DD2F2E" w:rsidRPr="00D8067A">
        <w:rPr>
          <w:rFonts w:ascii="Times New Roman" w:hAnsi="Times New Roman" w:cs="Times New Roman"/>
          <w:sz w:val="24"/>
          <w:szCs w:val="24"/>
        </w:rPr>
        <w:t>d</w:t>
      </w:r>
      <w:r w:rsidR="00BA3793" w:rsidRPr="00D8067A">
        <w:rPr>
          <w:rFonts w:ascii="Times New Roman" w:hAnsi="Times New Roman" w:cs="Times New Roman"/>
          <w:sz w:val="24"/>
          <w:szCs w:val="24"/>
        </w:rPr>
        <w:t xml:space="preserve"> armonizzare la disciplina della Centrale consortile o del Gruppo consortile con quella del decreto legislativo 2 agosto 2002, n. 220 e con le altre disposizioni che eventualmente risultassero incise al fine di favorire il nuovo modello di aggregazione, anche ai fini dell’accesso alle procedure di affidamento di contratti pubblici</w:t>
      </w:r>
      <w:r w:rsidR="008C7040" w:rsidRPr="00D8067A">
        <w:rPr>
          <w:rFonts w:ascii="Times New Roman" w:hAnsi="Times New Roman" w:cs="Times New Roman"/>
          <w:sz w:val="24"/>
          <w:szCs w:val="24"/>
        </w:rPr>
        <w:t>;</w:t>
      </w:r>
    </w:p>
    <w:p w14:paraId="15D1BA29" w14:textId="40D8B1AC" w:rsidR="00DD2F2E" w:rsidRPr="00D8067A" w:rsidRDefault="00D8067A" w:rsidP="00113B12">
      <w:pPr>
        <w:jc w:val="both"/>
        <w:rPr>
          <w:rFonts w:ascii="Times New Roman" w:hAnsi="Times New Roman" w:cs="Times New Roman"/>
          <w:sz w:val="24"/>
          <w:szCs w:val="24"/>
        </w:rPr>
      </w:pPr>
      <w:r w:rsidRPr="00D8067A">
        <w:rPr>
          <w:rFonts w:ascii="Times New Roman" w:hAnsi="Times New Roman" w:cs="Times New Roman"/>
          <w:sz w:val="24"/>
          <w:szCs w:val="24"/>
        </w:rPr>
        <w:t>e) o</w:t>
      </w:r>
      <w:r w:rsidR="008C7040" w:rsidRPr="00D8067A">
        <w:rPr>
          <w:rFonts w:ascii="Times New Roman" w:hAnsi="Times New Roman" w:cs="Times New Roman"/>
          <w:sz w:val="24"/>
          <w:szCs w:val="24"/>
        </w:rPr>
        <w:t>bbligo di c</w:t>
      </w:r>
      <w:r w:rsidR="00DD2F2E" w:rsidRPr="00D8067A">
        <w:rPr>
          <w:rFonts w:ascii="Times New Roman" w:hAnsi="Times New Roman" w:cs="Times New Roman"/>
          <w:sz w:val="24"/>
          <w:szCs w:val="24"/>
        </w:rPr>
        <w:t>ertificazione d</w:t>
      </w:r>
      <w:r w:rsidR="008C7040" w:rsidRPr="00D8067A">
        <w:rPr>
          <w:rFonts w:ascii="Times New Roman" w:hAnsi="Times New Roman" w:cs="Times New Roman"/>
          <w:sz w:val="24"/>
          <w:szCs w:val="24"/>
        </w:rPr>
        <w:t>el</w:t>
      </w:r>
      <w:r w:rsidR="00DD2F2E" w:rsidRPr="00D8067A">
        <w:rPr>
          <w:rFonts w:ascii="Times New Roman" w:hAnsi="Times New Roman" w:cs="Times New Roman"/>
          <w:sz w:val="24"/>
          <w:szCs w:val="24"/>
        </w:rPr>
        <w:t xml:space="preserve"> bilanci</w:t>
      </w:r>
      <w:r w:rsidR="008C7040" w:rsidRPr="00D8067A">
        <w:rPr>
          <w:rFonts w:ascii="Times New Roman" w:hAnsi="Times New Roman" w:cs="Times New Roman"/>
          <w:sz w:val="24"/>
          <w:szCs w:val="24"/>
        </w:rPr>
        <w:t>o.</w:t>
      </w:r>
    </w:p>
    <w:p w14:paraId="08AF28FE" w14:textId="75CFC281" w:rsidR="005D1652" w:rsidRPr="00D8067A" w:rsidRDefault="00D8067A" w:rsidP="00113B12">
      <w:pPr>
        <w:jc w:val="both"/>
        <w:rPr>
          <w:rFonts w:ascii="Times New Roman" w:hAnsi="Times New Roman" w:cs="Times New Roman"/>
          <w:sz w:val="24"/>
          <w:szCs w:val="24"/>
        </w:rPr>
      </w:pPr>
      <w:r w:rsidRPr="00D8067A">
        <w:rPr>
          <w:rFonts w:ascii="Times New Roman" w:hAnsi="Times New Roman" w:cs="Times New Roman"/>
          <w:sz w:val="24"/>
          <w:szCs w:val="24"/>
        </w:rPr>
        <w:t>4</w:t>
      </w:r>
      <w:r w:rsidR="005D1652" w:rsidRPr="00D8067A">
        <w:rPr>
          <w:rFonts w:ascii="Times New Roman" w:hAnsi="Times New Roman" w:cs="Times New Roman"/>
          <w:sz w:val="24"/>
          <w:szCs w:val="24"/>
        </w:rPr>
        <w:t xml:space="preserve">.I decreti legislativi di cui al comma 1 sono emanati su proposta del Ministro delle imprese e del made in </w:t>
      </w:r>
      <w:proofErr w:type="spellStart"/>
      <w:r w:rsidR="005D1652" w:rsidRPr="00D8067A">
        <w:rPr>
          <w:rFonts w:ascii="Times New Roman" w:hAnsi="Times New Roman" w:cs="Times New Roman"/>
          <w:sz w:val="24"/>
          <w:szCs w:val="24"/>
        </w:rPr>
        <w:t>Italy</w:t>
      </w:r>
      <w:proofErr w:type="spellEnd"/>
      <w:r w:rsidR="005D1652" w:rsidRPr="00D8067A">
        <w:rPr>
          <w:rFonts w:ascii="Times New Roman" w:hAnsi="Times New Roman" w:cs="Times New Roman"/>
          <w:sz w:val="24"/>
          <w:szCs w:val="24"/>
        </w:rPr>
        <w:t>, di concerto con il Ministro del lavoro e delle politiche sociali e con il Ministro dell'economia e delle finanze. Gli schemi dei decreti legislativi, previa intesa in sede di Conferenza unificata di cui all'</w:t>
      </w:r>
      <w:hyperlink r:id="rId8" w:tgtFrame="_blank" w:history="1">
        <w:r w:rsidR="005D1652" w:rsidRPr="00D8067A">
          <w:rPr>
            <w:rFonts w:ascii="Times New Roman" w:hAnsi="Times New Roman" w:cs="Times New Roman"/>
            <w:sz w:val="24"/>
            <w:szCs w:val="24"/>
          </w:rPr>
          <w:t>articolo 8 del decreto legislativo 28 agosto 1997, n. 281</w:t>
        </w:r>
      </w:hyperlink>
      <w:r w:rsidR="005D1652" w:rsidRPr="00D8067A">
        <w:rPr>
          <w:rFonts w:ascii="Times New Roman" w:hAnsi="Times New Roman" w:cs="Times New Roman"/>
          <w:sz w:val="24"/>
          <w:szCs w:val="24"/>
        </w:rPr>
        <w:t>, sono trasmessi al Consiglio di Stato per l'espressione del parere, che è reso nel termine di trenta giorni dalla data di trasmissione, decorso il quale il Governo può comunque procedere. I medesimi schemi sono quindi trasmessi alle Camere, perché su di essi sia espresso il parere delle Commissioni parlamentari competenti per materia e delle Commissioni parlamentari competenti per i profili di carattere finanziario, da rendere entro il termine di quaranta giorni dalla data di trasmissione, decorso il quale i decreti possono essere comunque adottati.</w:t>
      </w:r>
    </w:p>
    <w:p w14:paraId="2C903679" w14:textId="77777777" w:rsidR="00BA3793" w:rsidRPr="00113B12" w:rsidRDefault="00BA3793" w:rsidP="007E06E7">
      <w:pPr>
        <w:jc w:val="both"/>
        <w:rPr>
          <w:rFonts w:ascii="Times New Roman" w:hAnsi="Times New Roman" w:cs="Times New Roman"/>
        </w:rPr>
      </w:pPr>
    </w:p>
    <w:p w14:paraId="364CC8B6" w14:textId="02ABDEA6" w:rsidR="007E06E7" w:rsidRPr="006A3D14" w:rsidRDefault="00741D75" w:rsidP="007E06E7">
      <w:pPr>
        <w:jc w:val="center"/>
        <w:rPr>
          <w:rFonts w:ascii="Times New Roman" w:eastAsia="Calibri" w:hAnsi="Times New Roman" w:cs="Times New Roman"/>
          <w:b/>
          <w:bCs/>
          <w:sz w:val="24"/>
          <w:szCs w:val="24"/>
        </w:rPr>
      </w:pPr>
      <w:r w:rsidRPr="006A3D14">
        <w:rPr>
          <w:rFonts w:ascii="Times New Roman" w:eastAsia="Calibri" w:hAnsi="Times New Roman" w:cs="Times New Roman"/>
          <w:b/>
          <w:bCs/>
          <w:sz w:val="24"/>
          <w:szCs w:val="24"/>
        </w:rPr>
        <w:t xml:space="preserve">Art. </w:t>
      </w:r>
      <w:r w:rsidR="001D5264" w:rsidRPr="006A3D14">
        <w:rPr>
          <w:rFonts w:ascii="Times New Roman" w:eastAsia="Calibri" w:hAnsi="Times New Roman" w:cs="Times New Roman"/>
          <w:b/>
          <w:bCs/>
          <w:sz w:val="24"/>
          <w:szCs w:val="24"/>
        </w:rPr>
        <w:t>4</w:t>
      </w:r>
    </w:p>
    <w:p w14:paraId="74A8D141" w14:textId="4B689B50" w:rsidR="00E548B1" w:rsidRPr="006A3D14" w:rsidRDefault="00E548B1" w:rsidP="00E548B1">
      <w:pPr>
        <w:spacing w:line="256" w:lineRule="auto"/>
        <w:jc w:val="center"/>
        <w:rPr>
          <w:rFonts w:ascii="Times New Roman" w:eastAsia="Aptos" w:hAnsi="Times New Roman" w:cs="Times New Roman"/>
          <w:b/>
          <w:bCs/>
          <w:i/>
          <w:iCs/>
          <w:sz w:val="24"/>
          <w:szCs w:val="24"/>
        </w:rPr>
      </w:pPr>
      <w:r w:rsidRPr="006A3D14">
        <w:rPr>
          <w:rFonts w:ascii="Times New Roman" w:eastAsia="Aptos" w:hAnsi="Times New Roman" w:cs="Times New Roman"/>
          <w:b/>
          <w:bCs/>
          <w:i/>
          <w:iCs/>
          <w:sz w:val="24"/>
          <w:szCs w:val="24"/>
        </w:rPr>
        <w:t>(</w:t>
      </w:r>
      <w:r w:rsidR="000636E6" w:rsidRPr="006A3D14">
        <w:rPr>
          <w:rFonts w:ascii="Times New Roman" w:eastAsia="Aptos" w:hAnsi="Times New Roman" w:cs="Times New Roman"/>
          <w:b/>
          <w:bCs/>
          <w:i/>
          <w:iCs/>
          <w:sz w:val="24"/>
          <w:szCs w:val="24"/>
        </w:rPr>
        <w:t>S</w:t>
      </w:r>
      <w:r w:rsidRPr="006A3D14">
        <w:rPr>
          <w:rFonts w:ascii="Times New Roman" w:eastAsia="Aptos" w:hAnsi="Times New Roman" w:cs="Times New Roman"/>
          <w:b/>
          <w:bCs/>
          <w:i/>
          <w:iCs/>
          <w:sz w:val="24"/>
          <w:szCs w:val="24"/>
        </w:rPr>
        <w:t xml:space="preserve">taffetta e trasferimento generazionale delle competenze) </w:t>
      </w:r>
    </w:p>
    <w:p w14:paraId="7412DB77" w14:textId="77777777" w:rsidR="0076078D" w:rsidRPr="006A3D14" w:rsidRDefault="0076078D" w:rsidP="0076078D">
      <w:pPr>
        <w:spacing w:line="256" w:lineRule="auto"/>
        <w:jc w:val="both"/>
        <w:rPr>
          <w:rFonts w:ascii="Times New Roman" w:eastAsia="Calibri" w:hAnsi="Times New Roman" w:cs="Times New Roman"/>
          <w:sz w:val="24"/>
          <w:szCs w:val="24"/>
        </w:rPr>
      </w:pPr>
      <w:r w:rsidRPr="006A3D14">
        <w:rPr>
          <w:rFonts w:ascii="Times New Roman" w:eastAsia="Calibri" w:hAnsi="Times New Roman" w:cs="Times New Roman"/>
          <w:sz w:val="24"/>
          <w:szCs w:val="24"/>
        </w:rPr>
        <w:t xml:space="preserve">1. A decorrere dal 1°gennaio 2026 e fino al 31 dicembre 2027, i lavoratori dipendenti da datori di lavoro privati che occupano fino a 50 dipendenti, in possesso dei requisiti idonei a conseguire entro trenta mesi il diritto alla pensione anticipata o di vecchiaia, ai sensi dell’articolo 24 del decreto-legge 6 dicembre 2011, n. 201, convertito, con modificazioni, dalla legge 22 dicembre 2011, n. 214, e successive modificazioni, possono accedere, a decorrere dalla data di maturazione dei predetti requisiti e fino al 31 dicembre 2027 o fino alla data effettiva di pensionamento, se anteriore, al regime di incentivo al part-time per l’accompagnamento alla pensione di cui al presente articolo. </w:t>
      </w:r>
    </w:p>
    <w:p w14:paraId="127A6662" w14:textId="77777777" w:rsidR="0076078D" w:rsidRPr="006A3D14" w:rsidRDefault="0076078D" w:rsidP="0076078D">
      <w:pPr>
        <w:spacing w:line="256" w:lineRule="auto"/>
        <w:jc w:val="both"/>
        <w:rPr>
          <w:rFonts w:ascii="Times New Roman" w:eastAsia="Calibri" w:hAnsi="Times New Roman" w:cs="Times New Roman"/>
          <w:sz w:val="24"/>
          <w:szCs w:val="24"/>
        </w:rPr>
      </w:pPr>
      <w:r w:rsidRPr="006A3D14">
        <w:rPr>
          <w:rFonts w:ascii="Times New Roman" w:eastAsia="Calibri" w:hAnsi="Times New Roman" w:cs="Times New Roman"/>
          <w:sz w:val="24"/>
          <w:szCs w:val="24"/>
        </w:rPr>
        <w:t xml:space="preserve">2. I lavoratori di cui al comma 1 hanno diritto alla trasformazione del proprio rapporto di lavoro a tempo pieno e indeterminato in un rapporto a tempo parziale, con riduzione dell'orario compresa tra un minimo del venticinque e un massimo del cinquanta per cento, a tal fine concordando con il datore di lavoro, con atto avente data certa, le modalità di espletamento della prestazione, anche attraverso clausole elastiche o flessibili riferite alla settimana o al mese. </w:t>
      </w:r>
    </w:p>
    <w:p w14:paraId="7CB684B5" w14:textId="77777777" w:rsidR="0076078D" w:rsidRPr="006A3D14" w:rsidRDefault="0076078D" w:rsidP="0076078D">
      <w:pPr>
        <w:spacing w:line="256" w:lineRule="auto"/>
        <w:jc w:val="both"/>
        <w:rPr>
          <w:rFonts w:ascii="Times New Roman" w:eastAsia="Calibri" w:hAnsi="Times New Roman" w:cs="Times New Roman"/>
          <w:sz w:val="24"/>
          <w:szCs w:val="24"/>
        </w:rPr>
      </w:pPr>
      <w:r w:rsidRPr="006A3D14">
        <w:rPr>
          <w:rFonts w:ascii="Times New Roman" w:eastAsia="Calibri" w:hAnsi="Times New Roman" w:cs="Times New Roman"/>
          <w:sz w:val="24"/>
          <w:szCs w:val="24"/>
        </w:rPr>
        <w:lastRenderedPageBreak/>
        <w:t>3. Al lavoratore impiegato a tempo parziale o comunque sulla base di un regime orario ridotto ai sensi dei commi 1 e 2 del presente articolo è riconosciuto un esonero del 100 per cento della quota dei contributi previdenziali per l’invalidità, la vecchiaia e i superstiti a carico del lavoratore, in relazione alla retribuzione effettivamente percepita, nel limite massimo di 3.000 euro riparametrato su base mensile e comunque nei limiti della spesa autorizzata ai sensi del comma 8, con decorrenza dalla trasformazione del rapporto di lavoro a tempo parziale e fino alla data del 31 dicembre 2027, ovvero alla data effettiva di pensionamento, se anteriore. Resta ferma l’aliquota di computo delle prestazioni pensionistiche. La suddetta decontribuzione si considera non imponibile ai fini fiscali.</w:t>
      </w:r>
    </w:p>
    <w:p w14:paraId="010DFC0F" w14:textId="77777777" w:rsidR="0076078D" w:rsidRPr="006A3D14" w:rsidRDefault="0076078D" w:rsidP="0076078D">
      <w:pPr>
        <w:spacing w:line="256" w:lineRule="auto"/>
        <w:jc w:val="both"/>
        <w:rPr>
          <w:rFonts w:ascii="Times New Roman" w:eastAsia="Calibri" w:hAnsi="Times New Roman" w:cs="Times New Roman"/>
          <w:sz w:val="24"/>
          <w:szCs w:val="24"/>
        </w:rPr>
      </w:pPr>
      <w:r w:rsidRPr="006A3D14">
        <w:rPr>
          <w:rFonts w:ascii="Times New Roman" w:eastAsia="Calibri" w:hAnsi="Times New Roman" w:cs="Times New Roman"/>
          <w:sz w:val="24"/>
          <w:szCs w:val="24"/>
        </w:rPr>
        <w:t>4. Al lavoratore impiegato a tempo parziale o comunque sulla base di un regime orario ridotto ai sensi dei commi 1 e 2 del presente articolo è riconosciuta altresì, fino alla data del 31 dicembre 2027 ovvero fino alla data effettiva di pensionamento, se anteriore, l’integrazione dei versamenti contributivi sino a concorrenza della quota di retribuzione non percepita per effetto della trasformazione del contratto di lavoro. Per i periodi di riduzione della prestazione lavorativa è riconosciuta la contribuzione figurativa commisurata alla retribuzione corrispondente alla prestazione lavorativa non effettuata, con onere a carico della fiscalità generale e comunque nei limiti della spesa autorizzata ai sensi del comma 7.</w:t>
      </w:r>
    </w:p>
    <w:p w14:paraId="108B78EF" w14:textId="77777777" w:rsidR="0076078D" w:rsidRPr="006A3D14" w:rsidRDefault="0076078D" w:rsidP="0076078D">
      <w:pPr>
        <w:spacing w:line="256" w:lineRule="auto"/>
        <w:jc w:val="both"/>
        <w:rPr>
          <w:rFonts w:ascii="Times New Roman" w:eastAsia="Calibri" w:hAnsi="Times New Roman" w:cs="Times New Roman"/>
          <w:sz w:val="24"/>
          <w:szCs w:val="24"/>
        </w:rPr>
      </w:pPr>
      <w:r w:rsidRPr="006A3D14">
        <w:rPr>
          <w:rFonts w:ascii="Times New Roman" w:eastAsia="Calibri" w:hAnsi="Times New Roman" w:cs="Times New Roman"/>
          <w:sz w:val="24"/>
          <w:szCs w:val="24"/>
        </w:rPr>
        <w:t>5. I benefici di cui ai commi 3 e 4 sono concessi a condizione che, per ciascun lavoratore interessato dalla riduzione di orario, il datore di lavoro proceda contestualmente, anche in deroga ai limiti di età previsti dall’articolo 44 del decreto legislativo 15 giugno 2015, n.81, all’assunzione di un lavoratore di età non superiore a trentaquattro anni con facoltà di avvalersi, per le nuove assunzioni, delle agevolazioni previste dalla legislazione vigente, nel rispetto degli specifici requisiti legittimanti.</w:t>
      </w:r>
    </w:p>
    <w:p w14:paraId="51AB261E" w14:textId="77777777" w:rsidR="0076078D" w:rsidRPr="006A3D14" w:rsidRDefault="0076078D" w:rsidP="0076078D">
      <w:pPr>
        <w:spacing w:line="256" w:lineRule="auto"/>
        <w:jc w:val="both"/>
        <w:rPr>
          <w:rFonts w:ascii="Times New Roman" w:eastAsia="Calibri" w:hAnsi="Times New Roman" w:cs="Times New Roman"/>
          <w:sz w:val="24"/>
          <w:szCs w:val="24"/>
        </w:rPr>
      </w:pPr>
      <w:r w:rsidRPr="006A3D14">
        <w:rPr>
          <w:rFonts w:ascii="Times New Roman" w:eastAsia="Calibri" w:hAnsi="Times New Roman" w:cs="Times New Roman"/>
          <w:sz w:val="24"/>
          <w:szCs w:val="24"/>
        </w:rPr>
        <w:t>6. Le agevolazioni sono riconosciute dall’ Istituto nazionale della previdenza sociale (INPS) nei limiti delle risorse di cui al comma 7. L’Istituto nazionale della previdenza sociale (INPS) provvede al monitoraggio delle domande presentate dai soggetti che intendono avvalersi dei benefici previsti dal presente articolo. Qualora dal predetto monitoraggio risulti, anche in via prospettica, il raggiungimento del limite di spesa determinato ai sensi del comma 1, lettera a), l’INPS non prende in esame ulteriori domande ed è tenuto a dare tempestiva comunicazione del raggiungimento del predetto limite al Ministero del lavoro e delle politiche sociali e al Ministero dell’economia e delle finanze.</w:t>
      </w:r>
    </w:p>
    <w:p w14:paraId="2DE22235" w14:textId="77777777" w:rsidR="0076078D" w:rsidRPr="006A3D14" w:rsidRDefault="0076078D" w:rsidP="0076078D">
      <w:pPr>
        <w:spacing w:line="256" w:lineRule="auto"/>
        <w:jc w:val="both"/>
        <w:rPr>
          <w:rFonts w:ascii="Times New Roman" w:eastAsia="Calibri" w:hAnsi="Times New Roman" w:cs="Times New Roman"/>
          <w:sz w:val="24"/>
          <w:szCs w:val="24"/>
        </w:rPr>
      </w:pPr>
      <w:r w:rsidRPr="006A3D14">
        <w:rPr>
          <w:rFonts w:ascii="Times New Roman" w:eastAsia="Calibri" w:hAnsi="Times New Roman" w:cs="Times New Roman"/>
          <w:sz w:val="24"/>
          <w:szCs w:val="24"/>
          <w:highlight w:val="yellow"/>
        </w:rPr>
        <w:t>7. Agli oneri derivanti dal presente articolo, nel limite massimo di 50 milioni di euro per l’anno 2026 e 50 milioni di euro per l’anno 2027 si provvede mediante ... (IN CORSO DI VERIFICA CON MINLAVORO E MEF)</w:t>
      </w:r>
    </w:p>
    <w:p w14:paraId="2E7C0032" w14:textId="77777777" w:rsidR="00B61277" w:rsidRPr="00B61277" w:rsidRDefault="00B61277" w:rsidP="00B61277">
      <w:pPr>
        <w:spacing w:line="256" w:lineRule="auto"/>
        <w:jc w:val="center"/>
        <w:rPr>
          <w:rFonts w:ascii="Times New Roman" w:eastAsia="Calibri" w:hAnsi="Times New Roman" w:cs="Times New Roman"/>
          <w:b/>
          <w:bCs/>
          <w:sz w:val="24"/>
          <w:szCs w:val="24"/>
        </w:rPr>
      </w:pPr>
    </w:p>
    <w:p w14:paraId="7A4F9E8A" w14:textId="77777777" w:rsidR="00E548B1" w:rsidRPr="00E548B1" w:rsidRDefault="00E548B1" w:rsidP="00E548B1">
      <w:pPr>
        <w:jc w:val="center"/>
        <w:rPr>
          <w:rFonts w:ascii="Calibri" w:eastAsia="Calibri" w:hAnsi="Calibri" w:cs="Times New Roman"/>
          <w:b/>
          <w:kern w:val="0"/>
          <w:sz w:val="28"/>
          <w:szCs w:val="28"/>
          <w14:ligatures w14:val="none"/>
        </w:rPr>
      </w:pPr>
    </w:p>
    <w:p w14:paraId="46C05D19" w14:textId="71219D71" w:rsidR="007E06E7" w:rsidRDefault="007E06E7" w:rsidP="007E06E7">
      <w:pPr>
        <w:jc w:val="center"/>
        <w:rPr>
          <w:rFonts w:ascii="Times New Roman" w:hAnsi="Times New Roman" w:cs="Times New Roman"/>
          <w:b/>
          <w:bCs/>
          <w:sz w:val="24"/>
          <w:szCs w:val="24"/>
        </w:rPr>
      </w:pPr>
      <w:r>
        <w:rPr>
          <w:rFonts w:ascii="Times New Roman" w:hAnsi="Times New Roman" w:cs="Times New Roman"/>
          <w:b/>
          <w:bCs/>
          <w:sz w:val="24"/>
          <w:szCs w:val="24"/>
        </w:rPr>
        <w:t>CAPO II</w:t>
      </w:r>
    </w:p>
    <w:p w14:paraId="5ACA3F1F" w14:textId="126CCB9A" w:rsidR="007E06E7" w:rsidRPr="007E06E7" w:rsidRDefault="007E06E7" w:rsidP="007E06E7">
      <w:pPr>
        <w:jc w:val="center"/>
        <w:rPr>
          <w:rFonts w:ascii="Times New Roman" w:hAnsi="Times New Roman" w:cs="Times New Roman"/>
          <w:b/>
          <w:bCs/>
          <w:smallCaps/>
          <w:sz w:val="24"/>
          <w:szCs w:val="24"/>
        </w:rPr>
      </w:pPr>
      <w:r w:rsidRPr="007E06E7">
        <w:rPr>
          <w:rFonts w:ascii="Times New Roman" w:hAnsi="Times New Roman" w:cs="Times New Roman"/>
          <w:b/>
          <w:bCs/>
          <w:smallCaps/>
          <w:sz w:val="24"/>
          <w:szCs w:val="24"/>
        </w:rPr>
        <w:t xml:space="preserve">Accesso </w:t>
      </w:r>
      <w:r w:rsidR="0055541A" w:rsidRPr="007E06E7">
        <w:rPr>
          <w:rFonts w:ascii="Times New Roman" w:hAnsi="Times New Roman" w:cs="Times New Roman"/>
          <w:b/>
          <w:bCs/>
          <w:smallCaps/>
          <w:sz w:val="24"/>
          <w:szCs w:val="24"/>
        </w:rPr>
        <w:t xml:space="preserve">delle PMI </w:t>
      </w:r>
      <w:r w:rsidRPr="007E06E7">
        <w:rPr>
          <w:rFonts w:ascii="Times New Roman" w:hAnsi="Times New Roman" w:cs="Times New Roman"/>
          <w:b/>
          <w:bCs/>
          <w:smallCaps/>
          <w:sz w:val="24"/>
          <w:szCs w:val="24"/>
        </w:rPr>
        <w:t>al credito</w:t>
      </w:r>
      <w:r w:rsidR="0055541A">
        <w:rPr>
          <w:rFonts w:ascii="Times New Roman" w:hAnsi="Times New Roman" w:cs="Times New Roman"/>
          <w:b/>
          <w:bCs/>
          <w:smallCaps/>
          <w:sz w:val="24"/>
          <w:szCs w:val="24"/>
        </w:rPr>
        <w:t xml:space="preserve"> bancario</w:t>
      </w:r>
      <w:r w:rsidRPr="007E06E7">
        <w:rPr>
          <w:rFonts w:ascii="Times New Roman" w:hAnsi="Times New Roman" w:cs="Times New Roman"/>
          <w:b/>
          <w:bCs/>
          <w:smallCaps/>
          <w:sz w:val="24"/>
          <w:szCs w:val="24"/>
        </w:rPr>
        <w:t xml:space="preserve"> e misure di semplificazione</w:t>
      </w:r>
    </w:p>
    <w:p w14:paraId="3EC29D44" w14:textId="77777777" w:rsidR="007E06E7" w:rsidRDefault="007E06E7" w:rsidP="007E06E7">
      <w:pPr>
        <w:jc w:val="center"/>
        <w:rPr>
          <w:rFonts w:ascii="Times New Roman" w:hAnsi="Times New Roman" w:cs="Times New Roman"/>
          <w:b/>
          <w:bCs/>
          <w:sz w:val="24"/>
          <w:szCs w:val="24"/>
        </w:rPr>
      </w:pPr>
    </w:p>
    <w:p w14:paraId="0BAD7F47" w14:textId="27B733A3" w:rsidR="00831D3B" w:rsidRDefault="00831D3B" w:rsidP="00831D3B">
      <w:pPr>
        <w:pStyle w:val="xmsonormal"/>
        <w:spacing w:before="0" w:beforeAutospacing="0" w:after="160" w:afterAutospacing="0" w:line="252" w:lineRule="auto"/>
        <w:jc w:val="center"/>
        <w:rPr>
          <w:sz w:val="22"/>
          <w:szCs w:val="22"/>
        </w:rPr>
      </w:pPr>
      <w:r>
        <w:rPr>
          <w:rFonts w:ascii="Times New Roman" w:hAnsi="Times New Roman" w:cs="Times New Roman"/>
          <w:b/>
          <w:bCs/>
          <w:sz w:val="22"/>
          <w:szCs w:val="22"/>
        </w:rPr>
        <w:t xml:space="preserve">Art. </w:t>
      </w:r>
      <w:r w:rsidR="001D5264">
        <w:rPr>
          <w:rFonts w:ascii="Times New Roman" w:hAnsi="Times New Roman" w:cs="Times New Roman"/>
          <w:b/>
          <w:bCs/>
          <w:sz w:val="22"/>
          <w:szCs w:val="22"/>
        </w:rPr>
        <w:t>5</w:t>
      </w:r>
    </w:p>
    <w:p w14:paraId="19F88AAE" w14:textId="77777777" w:rsidR="00831D3B" w:rsidRPr="006A3D14" w:rsidRDefault="00831D3B" w:rsidP="00831D3B">
      <w:pPr>
        <w:pStyle w:val="xmsonormal"/>
        <w:spacing w:before="0" w:beforeAutospacing="0" w:after="160" w:afterAutospacing="0" w:line="252" w:lineRule="auto"/>
        <w:jc w:val="center"/>
        <w:rPr>
          <w:i/>
          <w:iCs/>
          <w:sz w:val="22"/>
          <w:szCs w:val="22"/>
        </w:rPr>
      </w:pPr>
      <w:r w:rsidRPr="006A3D14">
        <w:rPr>
          <w:rFonts w:ascii="Times New Roman" w:hAnsi="Times New Roman" w:cs="Times New Roman"/>
          <w:b/>
          <w:bCs/>
          <w:i/>
          <w:iCs/>
        </w:rPr>
        <w:t>(Riforma dei Confidi – delega al Governo)</w:t>
      </w:r>
    </w:p>
    <w:p w14:paraId="5482147B" w14:textId="46DCA10F" w:rsidR="00831D3B" w:rsidRDefault="00831D3B" w:rsidP="003E7677">
      <w:pPr>
        <w:pStyle w:val="xmsonormal"/>
        <w:numPr>
          <w:ilvl w:val="0"/>
          <w:numId w:val="30"/>
        </w:numPr>
        <w:spacing w:before="0" w:beforeAutospacing="0" w:after="0" w:afterAutospacing="0"/>
        <w:jc w:val="both"/>
        <w:rPr>
          <w:rFonts w:ascii="Times New Roman" w:hAnsi="Times New Roman" w:cs="Times New Roman"/>
        </w:rPr>
      </w:pPr>
      <w:r>
        <w:rPr>
          <w:rFonts w:ascii="Times New Roman" w:hAnsi="Times New Roman" w:cs="Times New Roman"/>
        </w:rPr>
        <w:t xml:space="preserve">Il Governo è delegato ad adottare, entro dodici mesi dalla data di entrata in vigore della presente legge, uno o più decreti legislativi recanti la disciplina dei confidi, anche al fine di razionalizzare, riordinare e semplificare la disciplina vigente nel rispetto dei seguenti princìpi </w:t>
      </w:r>
      <w:r>
        <w:rPr>
          <w:rFonts w:ascii="Times New Roman" w:hAnsi="Times New Roman" w:cs="Times New Roman"/>
        </w:rPr>
        <w:lastRenderedPageBreak/>
        <w:t>e criteri direttivi</w:t>
      </w:r>
      <w:r w:rsidR="003E7677">
        <w:rPr>
          <w:rFonts w:ascii="Times New Roman" w:hAnsi="Times New Roman" w:cs="Times New Roman"/>
        </w:rPr>
        <w:t xml:space="preserve"> </w:t>
      </w:r>
      <w:r>
        <w:rPr>
          <w:rFonts w:ascii="Times New Roman" w:hAnsi="Times New Roman" w:cs="Times New Roman"/>
        </w:rPr>
        <w:t>fermo quanto previsto nel presente articolo, semplificazione e riordino della disciplina dei confidi volti a favorirne l’attività a sostegno delle PMI nel campo dei servizi finanziari e della garanzia</w:t>
      </w:r>
      <w:r w:rsidR="003E7677">
        <w:rPr>
          <w:rFonts w:ascii="Times New Roman" w:hAnsi="Times New Roman" w:cs="Times New Roman"/>
        </w:rPr>
        <w:t>:</w:t>
      </w:r>
    </w:p>
    <w:p w14:paraId="1546594D" w14:textId="77777777" w:rsidR="003E7677" w:rsidRDefault="003E7677" w:rsidP="003E7677">
      <w:pPr>
        <w:pStyle w:val="xmsonormal"/>
        <w:spacing w:before="0" w:beforeAutospacing="0" w:after="0" w:afterAutospacing="0"/>
        <w:ind w:left="720"/>
        <w:jc w:val="both"/>
        <w:rPr>
          <w:sz w:val="22"/>
          <w:szCs w:val="22"/>
        </w:rPr>
      </w:pPr>
    </w:p>
    <w:p w14:paraId="1D589ECF" w14:textId="07DC4F1B" w:rsidR="00831D3B" w:rsidRDefault="00831D3B" w:rsidP="003E7677">
      <w:pPr>
        <w:pStyle w:val="xmsonormal"/>
        <w:numPr>
          <w:ilvl w:val="0"/>
          <w:numId w:val="31"/>
        </w:numPr>
        <w:spacing w:before="0" w:beforeAutospacing="0" w:after="160" w:afterAutospacing="0" w:line="252" w:lineRule="auto"/>
        <w:jc w:val="both"/>
        <w:rPr>
          <w:sz w:val="22"/>
          <w:szCs w:val="22"/>
        </w:rPr>
      </w:pPr>
      <w:r>
        <w:rPr>
          <w:rFonts w:ascii="Times New Roman" w:hAnsi="Times New Roman" w:cs="Times New Roman"/>
        </w:rPr>
        <w:t>allargamento della compagine sociale dei confidi a soggetti diversi dalle PMI e dai liberi professionisti;</w:t>
      </w:r>
    </w:p>
    <w:p w14:paraId="6BD122CB" w14:textId="18ACF736" w:rsidR="00831D3B" w:rsidRPr="003E7677" w:rsidRDefault="00831D3B" w:rsidP="003E7677">
      <w:pPr>
        <w:pStyle w:val="xmsonormal"/>
        <w:numPr>
          <w:ilvl w:val="0"/>
          <w:numId w:val="31"/>
        </w:numPr>
        <w:spacing w:before="0" w:beforeAutospacing="0" w:after="160" w:afterAutospacing="0" w:line="252" w:lineRule="auto"/>
        <w:jc w:val="both"/>
        <w:rPr>
          <w:sz w:val="22"/>
          <w:szCs w:val="22"/>
        </w:rPr>
      </w:pPr>
      <w:r w:rsidRPr="003E7677">
        <w:rPr>
          <w:rFonts w:ascii="Times New Roman" w:hAnsi="Times New Roman" w:cs="Times New Roman"/>
        </w:rPr>
        <w:t xml:space="preserve">revisione dei requisiti per l’iscrizione dei Confidi all’albo di cui all’art. 106 TUB e ampliamento delle attività da loro esercitabili;  </w:t>
      </w:r>
    </w:p>
    <w:p w14:paraId="5130BD68" w14:textId="0D6656D9" w:rsidR="00831D3B" w:rsidRDefault="00831D3B" w:rsidP="003E7677">
      <w:pPr>
        <w:pStyle w:val="xmsonormal"/>
        <w:numPr>
          <w:ilvl w:val="0"/>
          <w:numId w:val="31"/>
        </w:numPr>
        <w:spacing w:before="0" w:beforeAutospacing="0" w:after="160" w:afterAutospacing="0" w:line="252" w:lineRule="auto"/>
        <w:jc w:val="both"/>
        <w:rPr>
          <w:sz w:val="22"/>
          <w:szCs w:val="22"/>
        </w:rPr>
      </w:pPr>
      <w:r>
        <w:rPr>
          <w:rFonts w:ascii="Times New Roman" w:hAnsi="Times New Roman" w:cs="Times New Roman"/>
        </w:rPr>
        <w:t>stimolo ai processi di aggregazione dei confidi attraverso agevolazioni e semplificazioni di carattere ordinamentale;</w:t>
      </w:r>
    </w:p>
    <w:p w14:paraId="55DF1BC4" w14:textId="1FCBE6C9" w:rsidR="00831D3B" w:rsidRDefault="00831D3B" w:rsidP="003E7677">
      <w:pPr>
        <w:pStyle w:val="xmsonormal"/>
        <w:numPr>
          <w:ilvl w:val="0"/>
          <w:numId w:val="31"/>
        </w:numPr>
        <w:spacing w:before="0" w:beforeAutospacing="0" w:after="160" w:afterAutospacing="0" w:line="252" w:lineRule="auto"/>
        <w:jc w:val="both"/>
        <w:rPr>
          <w:sz w:val="22"/>
          <w:szCs w:val="22"/>
        </w:rPr>
      </w:pPr>
      <w:r>
        <w:rPr>
          <w:rFonts w:ascii="Times New Roman" w:hAnsi="Times New Roman" w:cs="Times New Roman"/>
        </w:rPr>
        <w:t xml:space="preserve">incremento del margine di operatività dei Confidi </w:t>
      </w:r>
      <w:r w:rsidRPr="003E7677">
        <w:rPr>
          <w:rFonts w:ascii="Times New Roman" w:hAnsi="Times New Roman" w:cs="Times New Roman"/>
        </w:rPr>
        <w:t>iscritti all’albo di cui all’art. 106 TUB sul versante dell’erogazione di finanziamenti diretti alle imprese consorziate o socie;</w:t>
      </w:r>
    </w:p>
    <w:p w14:paraId="6B391800" w14:textId="337CFD01" w:rsidR="00831D3B" w:rsidRPr="003E7677" w:rsidRDefault="00831D3B" w:rsidP="003E7677">
      <w:pPr>
        <w:pStyle w:val="xmsonormal"/>
        <w:numPr>
          <w:ilvl w:val="0"/>
          <w:numId w:val="31"/>
        </w:numPr>
        <w:spacing w:before="0" w:beforeAutospacing="0" w:after="160" w:afterAutospacing="0" w:line="252" w:lineRule="auto"/>
        <w:jc w:val="both"/>
        <w:rPr>
          <w:sz w:val="22"/>
          <w:szCs w:val="22"/>
        </w:rPr>
      </w:pPr>
      <w:r w:rsidRPr="003E7677">
        <w:rPr>
          <w:rFonts w:ascii="Times New Roman" w:hAnsi="Times New Roman" w:cs="Times New Roman"/>
        </w:rPr>
        <w:t>favorire la riduzione dei costi di istruttoria per la valutazione del merito creditizio delle imprese, anche attraverso forme di contribuzione pubblica</w:t>
      </w:r>
      <w:r w:rsidR="003E7677" w:rsidRPr="003E7677">
        <w:rPr>
          <w:rFonts w:ascii="Times New Roman" w:hAnsi="Times New Roman" w:cs="Times New Roman"/>
        </w:rPr>
        <w:t>;</w:t>
      </w:r>
    </w:p>
    <w:p w14:paraId="085AA420" w14:textId="0D033733" w:rsidR="00831D3B" w:rsidRPr="003E7677" w:rsidRDefault="00831D3B" w:rsidP="003E7677">
      <w:pPr>
        <w:pStyle w:val="xmsonormal"/>
        <w:numPr>
          <w:ilvl w:val="0"/>
          <w:numId w:val="31"/>
        </w:numPr>
        <w:spacing w:before="0" w:beforeAutospacing="0" w:after="160" w:afterAutospacing="0" w:line="252" w:lineRule="auto"/>
        <w:jc w:val="both"/>
        <w:rPr>
          <w:sz w:val="22"/>
          <w:szCs w:val="22"/>
        </w:rPr>
      </w:pPr>
      <w:r w:rsidRPr="003E7677">
        <w:rPr>
          <w:rFonts w:ascii="Times New Roman" w:hAnsi="Times New Roman" w:cs="Times New Roman"/>
        </w:rPr>
        <w:t>all’integrazione inter-consortile dei confidi e previsione della facoltà di assumere partecipazioni in altri enti che non comportino una modificazione sostanziale del loro oggetto sociale nonché di costituire gruppi rilevanti anche ai fini di vigilanza</w:t>
      </w:r>
      <w:r w:rsidR="003E7677">
        <w:rPr>
          <w:rFonts w:ascii="Times New Roman" w:hAnsi="Times New Roman" w:cs="Times New Roman"/>
        </w:rPr>
        <w:t>.</w:t>
      </w:r>
    </w:p>
    <w:p w14:paraId="5B897996" w14:textId="77777777" w:rsidR="00831D3B" w:rsidRPr="003E7677" w:rsidRDefault="00831D3B" w:rsidP="00831D3B">
      <w:pPr>
        <w:pStyle w:val="xmsonormal"/>
        <w:numPr>
          <w:ilvl w:val="0"/>
          <w:numId w:val="29"/>
        </w:numPr>
        <w:spacing w:before="0" w:beforeAutospacing="0" w:after="0" w:afterAutospacing="0" w:line="252" w:lineRule="auto"/>
        <w:jc w:val="both"/>
        <w:rPr>
          <w:rFonts w:eastAsia="Times New Roman"/>
          <w:sz w:val="22"/>
          <w:szCs w:val="22"/>
        </w:rPr>
      </w:pPr>
      <w:r>
        <w:rPr>
          <w:rFonts w:ascii="Times New Roman" w:eastAsia="Times New Roman" w:hAnsi="Times New Roman" w:cs="Times New Roman"/>
        </w:rPr>
        <w:t xml:space="preserve">I decreti legislativi di cui al comma 1 sono emanati su proposta del Ministro delle imprese e del made in </w:t>
      </w:r>
      <w:proofErr w:type="spellStart"/>
      <w:r>
        <w:rPr>
          <w:rFonts w:ascii="Times New Roman" w:eastAsia="Times New Roman" w:hAnsi="Times New Roman" w:cs="Times New Roman"/>
        </w:rPr>
        <w:t>Italy</w:t>
      </w:r>
      <w:proofErr w:type="spellEnd"/>
      <w:r>
        <w:rPr>
          <w:rFonts w:ascii="Times New Roman" w:eastAsia="Times New Roman" w:hAnsi="Times New Roman" w:cs="Times New Roman"/>
        </w:rPr>
        <w:t xml:space="preserve"> e del Ministro dell'economia e delle finanze. Gli schemi dei decreti legislativi sono trasmessi al Consiglio di Stato per l'espressione del parere, che è reso nel termine di trenta giorni dalla data di trasmissione, decorso il quale il Governo può comunque procedere. I medesimi schemi sono quindi trasmessi alle Camere, perché su di essi sia espresso il parere delle Commissioni parlamentari competenti per materia e delle Commissioni parlamentari competenti per i profili di carattere finanziario, da rendere entro il termine di quaranta giorni dalla data di trasmissione, decorso il quale i decreti possono essere comunque adottati.</w:t>
      </w:r>
    </w:p>
    <w:p w14:paraId="16D8BC95" w14:textId="77777777" w:rsidR="003E7677" w:rsidRDefault="003E7677" w:rsidP="003E7677">
      <w:pPr>
        <w:pStyle w:val="xmsonormal"/>
        <w:spacing w:before="0" w:beforeAutospacing="0" w:after="0" w:afterAutospacing="0" w:line="252" w:lineRule="auto"/>
        <w:ind w:left="720"/>
        <w:jc w:val="both"/>
        <w:rPr>
          <w:rFonts w:eastAsia="Times New Roman"/>
          <w:sz w:val="22"/>
          <w:szCs w:val="22"/>
        </w:rPr>
      </w:pPr>
    </w:p>
    <w:p w14:paraId="440A5ED6" w14:textId="77777777" w:rsidR="00831D3B" w:rsidRDefault="00831D3B" w:rsidP="00831D3B">
      <w:pPr>
        <w:pStyle w:val="xmsonormal"/>
        <w:numPr>
          <w:ilvl w:val="0"/>
          <w:numId w:val="29"/>
        </w:numPr>
        <w:spacing w:before="0" w:beforeAutospacing="0" w:after="0" w:afterAutospacing="0" w:line="252" w:lineRule="auto"/>
        <w:jc w:val="both"/>
        <w:rPr>
          <w:rFonts w:eastAsia="Times New Roman"/>
          <w:sz w:val="22"/>
          <w:szCs w:val="22"/>
        </w:rPr>
      </w:pPr>
      <w:r>
        <w:rPr>
          <w:rFonts w:ascii="Times New Roman" w:eastAsia="Times New Roman" w:hAnsi="Times New Roman" w:cs="Times New Roman"/>
        </w:rPr>
        <w:t xml:space="preserve">Dall’attuazione del presente articolo non devono derivare nuovi o maggiori oneri a carico della finanza pubblica, ad eccezione di quanto previsto al comma 1 lettera f), per la cui quantificazione e copertura si provvede ai sensi dell’articolo 17 comma 2 della legge 31 dicembre 2009, n. 196. </w:t>
      </w:r>
    </w:p>
    <w:p w14:paraId="5CE50E6F" w14:textId="77777777" w:rsidR="00831D3B" w:rsidRDefault="00831D3B" w:rsidP="00831D3B">
      <w:pPr>
        <w:pStyle w:val="xmsonormal"/>
        <w:spacing w:before="0" w:beforeAutospacing="0" w:after="0" w:afterAutospacing="0"/>
        <w:rPr>
          <w:sz w:val="22"/>
          <w:szCs w:val="22"/>
        </w:rPr>
      </w:pPr>
      <w:r>
        <w:rPr>
          <w:sz w:val="22"/>
          <w:szCs w:val="22"/>
        </w:rPr>
        <w:t> </w:t>
      </w:r>
    </w:p>
    <w:p w14:paraId="5C4518BE" w14:textId="77777777" w:rsidR="00856C97" w:rsidRPr="008D0A23" w:rsidRDefault="00856C97" w:rsidP="003C089D">
      <w:pPr>
        <w:jc w:val="center"/>
        <w:rPr>
          <w:rFonts w:ascii="Times New Roman" w:hAnsi="Times New Roman" w:cs="Times New Roman"/>
          <w:b/>
          <w:bCs/>
          <w:sz w:val="24"/>
          <w:szCs w:val="24"/>
        </w:rPr>
      </w:pPr>
    </w:p>
    <w:p w14:paraId="40025215" w14:textId="6D5D892F" w:rsidR="003C089D" w:rsidRPr="008D0A23" w:rsidRDefault="003C089D" w:rsidP="003C089D">
      <w:pPr>
        <w:jc w:val="center"/>
        <w:rPr>
          <w:rFonts w:ascii="Times New Roman" w:hAnsi="Times New Roman" w:cs="Times New Roman"/>
          <w:b/>
          <w:bCs/>
          <w:sz w:val="24"/>
          <w:szCs w:val="24"/>
        </w:rPr>
      </w:pPr>
      <w:r w:rsidRPr="008D0A23">
        <w:rPr>
          <w:rFonts w:ascii="Times New Roman" w:hAnsi="Times New Roman" w:cs="Times New Roman"/>
          <w:b/>
          <w:bCs/>
          <w:sz w:val="24"/>
          <w:szCs w:val="24"/>
        </w:rPr>
        <w:t>Art</w:t>
      </w:r>
      <w:r w:rsidR="00AC4327">
        <w:rPr>
          <w:rFonts w:ascii="Times New Roman" w:hAnsi="Times New Roman" w:cs="Times New Roman"/>
          <w:b/>
          <w:bCs/>
          <w:sz w:val="24"/>
          <w:szCs w:val="24"/>
        </w:rPr>
        <w:t>.</w:t>
      </w:r>
      <w:r w:rsidRPr="008D0A23">
        <w:rPr>
          <w:rFonts w:ascii="Times New Roman" w:hAnsi="Times New Roman" w:cs="Times New Roman"/>
          <w:b/>
          <w:bCs/>
          <w:sz w:val="24"/>
          <w:szCs w:val="24"/>
        </w:rPr>
        <w:t xml:space="preserve"> </w:t>
      </w:r>
      <w:r w:rsidR="001D5264">
        <w:rPr>
          <w:rFonts w:ascii="Times New Roman" w:hAnsi="Times New Roman" w:cs="Times New Roman"/>
          <w:b/>
          <w:bCs/>
          <w:sz w:val="24"/>
          <w:szCs w:val="24"/>
        </w:rPr>
        <w:t>6</w:t>
      </w:r>
    </w:p>
    <w:p w14:paraId="7592DE0F" w14:textId="54E85C16" w:rsidR="00741D75" w:rsidRPr="006A3D14" w:rsidRDefault="003C089D" w:rsidP="003C089D">
      <w:pPr>
        <w:jc w:val="center"/>
        <w:rPr>
          <w:rFonts w:ascii="Times New Roman" w:hAnsi="Times New Roman" w:cs="Times New Roman"/>
          <w:b/>
          <w:bCs/>
          <w:i/>
          <w:iCs/>
          <w:sz w:val="24"/>
          <w:szCs w:val="24"/>
        </w:rPr>
      </w:pPr>
      <w:r w:rsidRPr="006A3D14">
        <w:rPr>
          <w:rFonts w:ascii="Times New Roman" w:hAnsi="Times New Roman" w:cs="Times New Roman"/>
          <w:b/>
          <w:bCs/>
          <w:i/>
          <w:iCs/>
          <w:sz w:val="24"/>
          <w:szCs w:val="24"/>
        </w:rPr>
        <w:t xml:space="preserve">(Misure per favorire </w:t>
      </w:r>
      <w:r w:rsidR="005761F1" w:rsidRPr="006A3D14">
        <w:rPr>
          <w:rFonts w:ascii="Times New Roman" w:hAnsi="Times New Roman" w:cs="Times New Roman"/>
          <w:b/>
          <w:bCs/>
          <w:i/>
          <w:iCs/>
          <w:sz w:val="24"/>
          <w:szCs w:val="24"/>
        </w:rPr>
        <w:t xml:space="preserve">il </w:t>
      </w:r>
      <w:proofErr w:type="spellStart"/>
      <w:r w:rsidR="005761F1" w:rsidRPr="006A3D14">
        <w:rPr>
          <w:rFonts w:ascii="Times New Roman" w:hAnsi="Times New Roman" w:cs="Times New Roman"/>
          <w:b/>
          <w:bCs/>
          <w:i/>
          <w:iCs/>
          <w:sz w:val="24"/>
          <w:szCs w:val="24"/>
        </w:rPr>
        <w:t>destocking</w:t>
      </w:r>
      <w:proofErr w:type="spellEnd"/>
      <w:r w:rsidRPr="006A3D14">
        <w:rPr>
          <w:rFonts w:ascii="Times New Roman" w:hAnsi="Times New Roman" w:cs="Times New Roman"/>
          <w:b/>
          <w:bCs/>
          <w:i/>
          <w:iCs/>
          <w:sz w:val="24"/>
          <w:szCs w:val="24"/>
        </w:rPr>
        <w:t>)</w:t>
      </w:r>
    </w:p>
    <w:p w14:paraId="172FAAF9" w14:textId="6303E196" w:rsidR="00741D75" w:rsidRPr="008D0A23" w:rsidRDefault="0044632A" w:rsidP="007E06E7">
      <w:p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 xml:space="preserve">Al fine </w:t>
      </w:r>
      <w:r w:rsidR="004C5A41" w:rsidRPr="008D0A23">
        <w:rPr>
          <w:rFonts w:ascii="Times New Roman" w:hAnsi="Times New Roman" w:cs="Times New Roman"/>
          <w:sz w:val="24"/>
          <w:szCs w:val="24"/>
        </w:rPr>
        <w:t>di agevolare l’accesso al credito bancario anche a mezzo della cartolarizzazione dello stock di magazzino, a</w:t>
      </w:r>
      <w:r w:rsidR="00741D75" w:rsidRPr="008D0A23">
        <w:rPr>
          <w:rFonts w:ascii="Times New Roman" w:hAnsi="Times New Roman" w:cs="Times New Roman"/>
          <w:sz w:val="24"/>
          <w:szCs w:val="24"/>
        </w:rPr>
        <w:t>lla legge 30 aprile 1999, n. 130 sono apportate le seguenti modifiche:</w:t>
      </w:r>
    </w:p>
    <w:p w14:paraId="1ABED6B8" w14:textId="77777777" w:rsidR="00741D75" w:rsidRPr="008D0A23" w:rsidRDefault="00741D75" w:rsidP="007E06E7">
      <w:pPr>
        <w:numPr>
          <w:ilvl w:val="0"/>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all’articolo 4, comma 3, dopo le parole “</w:t>
      </w:r>
      <w:r w:rsidRPr="008D0A23">
        <w:rPr>
          <w:rFonts w:ascii="Times New Roman" w:hAnsi="Times New Roman" w:cs="Times New Roman"/>
          <w:i/>
          <w:iCs/>
          <w:sz w:val="24"/>
          <w:szCs w:val="24"/>
        </w:rPr>
        <w:t>debitori ceduti</w:t>
      </w:r>
      <w:r w:rsidRPr="008D0A23">
        <w:rPr>
          <w:rFonts w:ascii="Times New Roman" w:hAnsi="Times New Roman" w:cs="Times New Roman"/>
          <w:sz w:val="24"/>
          <w:szCs w:val="24"/>
        </w:rPr>
        <w:t>” sono aggiunte le seguenti: “</w:t>
      </w:r>
      <w:r w:rsidRPr="008D0A23">
        <w:rPr>
          <w:rFonts w:ascii="Times New Roman" w:hAnsi="Times New Roman" w:cs="Times New Roman"/>
          <w:i/>
          <w:iCs/>
          <w:sz w:val="24"/>
          <w:szCs w:val="24"/>
        </w:rPr>
        <w:t>e dagli altri debitori</w:t>
      </w:r>
      <w:r w:rsidRPr="008D0A23">
        <w:rPr>
          <w:rFonts w:ascii="Times New Roman" w:hAnsi="Times New Roman" w:cs="Times New Roman"/>
          <w:sz w:val="24"/>
          <w:szCs w:val="24"/>
        </w:rPr>
        <w:t>”;</w:t>
      </w:r>
    </w:p>
    <w:p w14:paraId="03AD100A" w14:textId="77777777" w:rsidR="00741D75" w:rsidRPr="008D0A23" w:rsidRDefault="00741D75" w:rsidP="007E06E7">
      <w:pPr>
        <w:numPr>
          <w:ilvl w:val="0"/>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all’articolo 7 comma 1, lettera a), dopo le parole “</w:t>
      </w:r>
      <w:r w:rsidRPr="008D0A23">
        <w:rPr>
          <w:rFonts w:ascii="Times New Roman" w:hAnsi="Times New Roman" w:cs="Times New Roman"/>
          <w:i/>
          <w:iCs/>
          <w:sz w:val="24"/>
          <w:szCs w:val="24"/>
        </w:rPr>
        <w:t>cartolarizzazione dei crediti</w:t>
      </w:r>
      <w:r w:rsidRPr="008D0A23">
        <w:rPr>
          <w:rFonts w:ascii="Times New Roman" w:hAnsi="Times New Roman" w:cs="Times New Roman"/>
          <w:sz w:val="24"/>
          <w:szCs w:val="24"/>
        </w:rPr>
        <w:t>” sono aggiunte le seguenti: “</w:t>
      </w:r>
      <w:r w:rsidRPr="008D0A23">
        <w:rPr>
          <w:rFonts w:ascii="Times New Roman" w:hAnsi="Times New Roman" w:cs="Times New Roman"/>
          <w:i/>
          <w:iCs/>
          <w:sz w:val="24"/>
          <w:szCs w:val="24"/>
        </w:rPr>
        <w:t>, anche futuri,</w:t>
      </w:r>
      <w:r w:rsidRPr="008D0A23">
        <w:rPr>
          <w:rFonts w:ascii="Times New Roman" w:hAnsi="Times New Roman" w:cs="Times New Roman"/>
          <w:sz w:val="24"/>
          <w:szCs w:val="24"/>
        </w:rPr>
        <w:t>”;</w:t>
      </w:r>
    </w:p>
    <w:p w14:paraId="21D3827A" w14:textId="77777777" w:rsidR="00741D75" w:rsidRPr="008D0A23" w:rsidRDefault="00741D75" w:rsidP="007E06E7">
      <w:pPr>
        <w:numPr>
          <w:ilvl w:val="0"/>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all’articolo 7, comma 1, lettera b-bis):</w:t>
      </w:r>
    </w:p>
    <w:p w14:paraId="4A41424F" w14:textId="77777777" w:rsidR="00741D75" w:rsidRPr="008D0A23" w:rsidRDefault="00741D75" w:rsidP="007E06E7">
      <w:pPr>
        <w:numPr>
          <w:ilvl w:val="1"/>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dopo le parole “</w:t>
      </w:r>
      <w:r w:rsidRPr="008D0A23">
        <w:rPr>
          <w:rFonts w:ascii="Times New Roman" w:hAnsi="Times New Roman" w:cs="Times New Roman"/>
          <w:i/>
          <w:iCs/>
          <w:sz w:val="24"/>
          <w:szCs w:val="24"/>
        </w:rPr>
        <w:t>beni mobili</w:t>
      </w:r>
      <w:r w:rsidRPr="008D0A23">
        <w:rPr>
          <w:rFonts w:ascii="Times New Roman" w:hAnsi="Times New Roman" w:cs="Times New Roman"/>
          <w:sz w:val="24"/>
          <w:szCs w:val="24"/>
        </w:rPr>
        <w:t>” è aggiunta la seguente: “</w:t>
      </w:r>
      <w:r w:rsidRPr="008D0A23">
        <w:rPr>
          <w:rFonts w:ascii="Times New Roman" w:hAnsi="Times New Roman" w:cs="Times New Roman"/>
          <w:i/>
          <w:iCs/>
          <w:sz w:val="24"/>
          <w:szCs w:val="24"/>
        </w:rPr>
        <w:t>anche</w:t>
      </w:r>
      <w:r w:rsidRPr="008D0A23">
        <w:rPr>
          <w:rFonts w:ascii="Times New Roman" w:hAnsi="Times New Roman" w:cs="Times New Roman"/>
          <w:sz w:val="24"/>
          <w:szCs w:val="24"/>
        </w:rPr>
        <w:t xml:space="preserve">” </w:t>
      </w:r>
    </w:p>
    <w:p w14:paraId="4499AF2F" w14:textId="77777777" w:rsidR="00741D75" w:rsidRPr="008D0A23" w:rsidRDefault="00741D75" w:rsidP="007E06E7">
      <w:pPr>
        <w:numPr>
          <w:ilvl w:val="1"/>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lastRenderedPageBreak/>
        <w:t>dopo le parole “</w:t>
      </w:r>
      <w:r w:rsidRPr="008D0A23">
        <w:rPr>
          <w:rFonts w:ascii="Times New Roman" w:hAnsi="Times New Roman" w:cs="Times New Roman"/>
          <w:i/>
          <w:iCs/>
          <w:sz w:val="24"/>
          <w:szCs w:val="24"/>
        </w:rPr>
        <w:t>medesimi beni</w:t>
      </w:r>
      <w:r w:rsidRPr="008D0A23">
        <w:rPr>
          <w:rFonts w:ascii="Times New Roman" w:hAnsi="Times New Roman" w:cs="Times New Roman"/>
          <w:sz w:val="24"/>
          <w:szCs w:val="24"/>
        </w:rPr>
        <w:t>” sono aggiunte le seguenti: “</w:t>
      </w:r>
      <w:r w:rsidRPr="008D0A23">
        <w:rPr>
          <w:rFonts w:ascii="Times New Roman" w:hAnsi="Times New Roman" w:cs="Times New Roman"/>
          <w:i/>
          <w:iCs/>
          <w:sz w:val="24"/>
          <w:szCs w:val="24"/>
        </w:rPr>
        <w:t>e dall’impiego degli stessi</w:t>
      </w:r>
      <w:r w:rsidRPr="008D0A23">
        <w:rPr>
          <w:rFonts w:ascii="Times New Roman" w:hAnsi="Times New Roman" w:cs="Times New Roman"/>
          <w:sz w:val="24"/>
          <w:szCs w:val="24"/>
        </w:rPr>
        <w:t>”;</w:t>
      </w:r>
    </w:p>
    <w:p w14:paraId="4966FA72" w14:textId="77777777" w:rsidR="00741D75" w:rsidRPr="008D0A23" w:rsidRDefault="00741D75" w:rsidP="007E06E7">
      <w:pPr>
        <w:numPr>
          <w:ilvl w:val="0"/>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 xml:space="preserve">all’articolo 7, comma 2-octies: </w:t>
      </w:r>
    </w:p>
    <w:p w14:paraId="0EA2CCDF" w14:textId="77777777" w:rsidR="00741D75" w:rsidRPr="008D0A23" w:rsidRDefault="00741D75" w:rsidP="007E06E7">
      <w:pPr>
        <w:numPr>
          <w:ilvl w:val="0"/>
          <w:numId w:val="2"/>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dopo le parole “</w:t>
      </w:r>
      <w:r w:rsidRPr="008D0A23">
        <w:rPr>
          <w:rFonts w:ascii="Times New Roman" w:hAnsi="Times New Roman" w:cs="Times New Roman"/>
          <w:i/>
          <w:iCs/>
          <w:sz w:val="24"/>
          <w:szCs w:val="24"/>
        </w:rPr>
        <w:t>crediti stessi,</w:t>
      </w:r>
      <w:r w:rsidRPr="008D0A23">
        <w:rPr>
          <w:rFonts w:ascii="Times New Roman" w:hAnsi="Times New Roman" w:cs="Times New Roman"/>
          <w:sz w:val="24"/>
          <w:szCs w:val="24"/>
        </w:rPr>
        <w:t>” sono aggiunte le seguenti: “</w:t>
      </w:r>
      <w:r w:rsidRPr="008D0A23">
        <w:rPr>
          <w:rFonts w:ascii="Times New Roman" w:hAnsi="Times New Roman" w:cs="Times New Roman"/>
          <w:i/>
          <w:iCs/>
          <w:sz w:val="24"/>
          <w:szCs w:val="24"/>
        </w:rPr>
        <w:t>ed eventualmente ulteriori diritti e beni derivanti dall’esercizio dell’impresa o allo stesso destinati, ivi inclusi i prodotti derivanti dalla combinazione e/o trasformazione dei predetti diritti e beni o i beni sostitutivi dei beni precedentemente destinati,”;</w:t>
      </w:r>
    </w:p>
    <w:p w14:paraId="169A383E" w14:textId="77777777" w:rsidR="00741D75" w:rsidRPr="008D0A23" w:rsidRDefault="00741D75" w:rsidP="007E06E7">
      <w:pPr>
        <w:numPr>
          <w:ilvl w:val="0"/>
          <w:numId w:val="2"/>
        </w:numPr>
        <w:spacing w:before="100" w:beforeAutospacing="1" w:after="100" w:afterAutospacing="1" w:line="240" w:lineRule="auto"/>
        <w:jc w:val="both"/>
        <w:rPr>
          <w:rFonts w:ascii="Times New Roman" w:hAnsi="Times New Roman" w:cs="Times New Roman"/>
          <w:i/>
          <w:iCs/>
          <w:sz w:val="24"/>
          <w:szCs w:val="24"/>
        </w:rPr>
      </w:pPr>
      <w:r w:rsidRPr="008D0A23">
        <w:rPr>
          <w:rFonts w:ascii="Times New Roman" w:hAnsi="Times New Roman" w:cs="Times New Roman"/>
          <w:sz w:val="24"/>
          <w:szCs w:val="24"/>
        </w:rPr>
        <w:t>è aggiunto il seguente ultimo periodo “</w:t>
      </w:r>
      <w:r w:rsidRPr="008D0A23">
        <w:rPr>
          <w:rFonts w:ascii="Times New Roman" w:hAnsi="Times New Roman" w:cs="Times New Roman"/>
          <w:i/>
          <w:iCs/>
          <w:sz w:val="24"/>
          <w:szCs w:val="24"/>
        </w:rPr>
        <w:t>La segregazione può altresì essere realizzata mediante cessione ad una società veicolo d’appoggio di cui all’articolo 7.1, comma 4, con gli effetti ed ai sensi di tale articolo, anche fuori dai casi previsti dall’articolo 7.1, comma 1, eventualmente in concomitanza con la cessione dei crediti oggetto dell’operazione e l’accollo del debito nascente dal finanziamento. Si applicano l’articolo 7.1 commi 4 bis, quater e quinquies.”;</w:t>
      </w:r>
    </w:p>
    <w:p w14:paraId="1A1D594D" w14:textId="77777777" w:rsidR="00741D75" w:rsidRPr="008D0A23" w:rsidRDefault="00741D75" w:rsidP="007E06E7">
      <w:pPr>
        <w:numPr>
          <w:ilvl w:val="0"/>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all’articolo 7.2 il titolo è sostituito dal seguente “</w:t>
      </w:r>
      <w:r w:rsidRPr="008D0A23">
        <w:rPr>
          <w:rFonts w:ascii="Times New Roman" w:hAnsi="Times New Roman" w:cs="Times New Roman"/>
          <w:i/>
          <w:iCs/>
          <w:sz w:val="24"/>
          <w:szCs w:val="24"/>
        </w:rPr>
        <w:t>Cartolarizzazioni immobiliari e di beni mobili anche registrati</w:t>
      </w:r>
      <w:r w:rsidRPr="008D0A23">
        <w:rPr>
          <w:rFonts w:ascii="Times New Roman" w:hAnsi="Times New Roman" w:cs="Times New Roman"/>
          <w:sz w:val="24"/>
          <w:szCs w:val="24"/>
        </w:rPr>
        <w:t>”.</w:t>
      </w:r>
    </w:p>
    <w:p w14:paraId="0F6615B4" w14:textId="77777777" w:rsidR="00741D75" w:rsidRPr="008D0A23" w:rsidRDefault="00741D75" w:rsidP="00741D75">
      <w:pPr>
        <w:spacing w:line="240" w:lineRule="auto"/>
        <w:rPr>
          <w:sz w:val="24"/>
          <w:szCs w:val="24"/>
        </w:rPr>
      </w:pPr>
    </w:p>
    <w:p w14:paraId="62150FC8" w14:textId="77777777" w:rsidR="00562E6A" w:rsidRPr="008D0A23" w:rsidRDefault="00562E6A" w:rsidP="00741D75">
      <w:pPr>
        <w:spacing w:line="240" w:lineRule="auto"/>
        <w:rPr>
          <w:sz w:val="24"/>
          <w:szCs w:val="24"/>
        </w:rPr>
      </w:pPr>
    </w:p>
    <w:p w14:paraId="216A0E6C" w14:textId="76F3F780" w:rsidR="005761F1" w:rsidRPr="008D0A23" w:rsidRDefault="005761F1" w:rsidP="005761F1">
      <w:pPr>
        <w:jc w:val="center"/>
        <w:rPr>
          <w:rFonts w:ascii="Times New Roman" w:hAnsi="Times New Roman" w:cs="Times New Roman"/>
          <w:b/>
          <w:bCs/>
          <w:sz w:val="24"/>
          <w:szCs w:val="24"/>
        </w:rPr>
      </w:pPr>
      <w:r w:rsidRPr="008D0A23">
        <w:rPr>
          <w:rFonts w:ascii="Times New Roman" w:hAnsi="Times New Roman" w:cs="Times New Roman"/>
          <w:b/>
          <w:bCs/>
          <w:sz w:val="24"/>
          <w:szCs w:val="24"/>
        </w:rPr>
        <w:t>CAPO III</w:t>
      </w:r>
    </w:p>
    <w:p w14:paraId="093E0896" w14:textId="61D30BFC" w:rsidR="005761F1" w:rsidRPr="008D0A23" w:rsidRDefault="005761F1" w:rsidP="005761F1">
      <w:pPr>
        <w:jc w:val="center"/>
        <w:rPr>
          <w:rFonts w:ascii="Times New Roman" w:hAnsi="Times New Roman" w:cs="Times New Roman"/>
          <w:b/>
          <w:bCs/>
          <w:smallCaps/>
          <w:sz w:val="24"/>
          <w:szCs w:val="24"/>
        </w:rPr>
      </w:pPr>
      <w:r w:rsidRPr="008D0A23">
        <w:rPr>
          <w:rFonts w:ascii="Times New Roman" w:hAnsi="Times New Roman" w:cs="Times New Roman"/>
          <w:b/>
          <w:bCs/>
          <w:smallCaps/>
          <w:sz w:val="24"/>
          <w:szCs w:val="24"/>
        </w:rPr>
        <w:t xml:space="preserve">Semplificazioni </w:t>
      </w:r>
    </w:p>
    <w:p w14:paraId="4BDE121F" w14:textId="77777777" w:rsidR="005761F1" w:rsidRPr="008D0A23" w:rsidRDefault="005761F1" w:rsidP="00741D75">
      <w:pPr>
        <w:spacing w:line="240" w:lineRule="auto"/>
        <w:rPr>
          <w:sz w:val="24"/>
          <w:szCs w:val="24"/>
        </w:rPr>
      </w:pPr>
    </w:p>
    <w:p w14:paraId="59998D2D" w14:textId="1C92792D" w:rsidR="008D163D" w:rsidRPr="008D0A23" w:rsidRDefault="00A11AB0" w:rsidP="007E06E7">
      <w:pPr>
        <w:jc w:val="center"/>
        <w:rPr>
          <w:rFonts w:ascii="Times New Roman" w:hAnsi="Times New Roman" w:cs="Times New Roman"/>
          <w:b/>
          <w:bCs/>
          <w:sz w:val="24"/>
          <w:szCs w:val="24"/>
        </w:rPr>
      </w:pPr>
      <w:r w:rsidRPr="008D0A23">
        <w:rPr>
          <w:rFonts w:ascii="Times New Roman" w:hAnsi="Times New Roman" w:cs="Times New Roman"/>
          <w:b/>
          <w:bCs/>
          <w:sz w:val="24"/>
          <w:szCs w:val="24"/>
        </w:rPr>
        <w:t xml:space="preserve">Art. </w:t>
      </w:r>
      <w:r w:rsidR="001D5264">
        <w:rPr>
          <w:rFonts w:ascii="Times New Roman" w:hAnsi="Times New Roman" w:cs="Times New Roman"/>
          <w:b/>
          <w:bCs/>
          <w:sz w:val="24"/>
          <w:szCs w:val="24"/>
        </w:rPr>
        <w:t>7</w:t>
      </w:r>
    </w:p>
    <w:p w14:paraId="6021E5B4" w14:textId="72F3B8D1" w:rsidR="00A11AB0" w:rsidRPr="006A3D14" w:rsidRDefault="00A11AB0" w:rsidP="007E06E7">
      <w:pPr>
        <w:jc w:val="center"/>
        <w:rPr>
          <w:rFonts w:ascii="Times New Roman" w:hAnsi="Times New Roman" w:cs="Times New Roman"/>
          <w:b/>
          <w:bCs/>
          <w:i/>
          <w:iCs/>
          <w:sz w:val="24"/>
          <w:szCs w:val="24"/>
        </w:rPr>
      </w:pPr>
      <w:r w:rsidRPr="006A3D14">
        <w:rPr>
          <w:rFonts w:ascii="Times New Roman" w:hAnsi="Times New Roman" w:cs="Times New Roman"/>
          <w:b/>
          <w:bCs/>
          <w:i/>
          <w:iCs/>
          <w:sz w:val="24"/>
          <w:szCs w:val="24"/>
        </w:rPr>
        <w:t>(</w:t>
      </w:r>
      <w:r w:rsidR="007E06E7" w:rsidRPr="006A3D14">
        <w:rPr>
          <w:rFonts w:ascii="Times New Roman" w:hAnsi="Times New Roman" w:cs="Times New Roman"/>
          <w:b/>
          <w:bCs/>
          <w:i/>
          <w:iCs/>
          <w:sz w:val="24"/>
          <w:szCs w:val="24"/>
        </w:rPr>
        <w:t>E</w:t>
      </w:r>
      <w:r w:rsidRPr="006A3D14">
        <w:rPr>
          <w:rFonts w:ascii="Times New Roman" w:hAnsi="Times New Roman" w:cs="Times New Roman"/>
          <w:b/>
          <w:bCs/>
          <w:i/>
          <w:iCs/>
          <w:sz w:val="24"/>
          <w:szCs w:val="24"/>
        </w:rPr>
        <w:t>sonero dall’assicurazione obbligatoria per i carrelli elevatori e per altri veicoli utilizzati</w:t>
      </w:r>
      <w:r w:rsidR="00856C97" w:rsidRPr="006A3D14">
        <w:rPr>
          <w:rFonts w:ascii="Times New Roman" w:hAnsi="Times New Roman" w:cs="Times New Roman"/>
          <w:b/>
          <w:bCs/>
          <w:i/>
          <w:iCs/>
          <w:sz w:val="24"/>
          <w:szCs w:val="24"/>
        </w:rPr>
        <w:t xml:space="preserve"> dalle imprese</w:t>
      </w:r>
      <w:r w:rsidRPr="006A3D14">
        <w:rPr>
          <w:rFonts w:ascii="Times New Roman" w:hAnsi="Times New Roman" w:cs="Times New Roman"/>
          <w:b/>
          <w:bCs/>
          <w:i/>
          <w:iCs/>
          <w:sz w:val="24"/>
          <w:szCs w:val="24"/>
        </w:rPr>
        <w:t xml:space="preserve"> in zone portuali e aeroportuali)</w:t>
      </w:r>
    </w:p>
    <w:p w14:paraId="137839AC" w14:textId="2618D62D" w:rsidR="008D163D" w:rsidRPr="008D0A23" w:rsidRDefault="008D163D" w:rsidP="008D163D">
      <w:pPr>
        <w:jc w:val="both"/>
        <w:rPr>
          <w:rFonts w:ascii="Times New Roman" w:hAnsi="Times New Roman" w:cs="Times New Roman"/>
          <w:sz w:val="24"/>
          <w:szCs w:val="24"/>
        </w:rPr>
      </w:pPr>
      <w:r w:rsidRPr="008D0A23">
        <w:rPr>
          <w:rFonts w:ascii="Times New Roman" w:hAnsi="Times New Roman" w:cs="Times New Roman"/>
          <w:sz w:val="24"/>
          <w:szCs w:val="24"/>
        </w:rPr>
        <w:t xml:space="preserve">1. All'articolo 122-bis del codice delle assicurazioni private, di cui al decreto legislativo 7 settembre 2005, n. 209, dopo il comma 1 è inserito il seguente: "1- bis. La deroga di cui al comma 1 trova altresì applicazione per i veicoli di cui all'articolo 1, comma 1, lettera </w:t>
      </w:r>
      <w:proofErr w:type="spellStart"/>
      <w:r w:rsidRPr="008D0A23">
        <w:rPr>
          <w:rFonts w:ascii="Times New Roman" w:hAnsi="Times New Roman" w:cs="Times New Roman"/>
          <w:sz w:val="24"/>
          <w:szCs w:val="24"/>
        </w:rPr>
        <w:t>rrr</w:t>
      </w:r>
      <w:proofErr w:type="spellEnd"/>
      <w:r w:rsidRPr="008D0A23">
        <w:rPr>
          <w:rFonts w:ascii="Times New Roman" w:hAnsi="Times New Roman" w:cs="Times New Roman"/>
          <w:sz w:val="24"/>
          <w:szCs w:val="24"/>
        </w:rPr>
        <w:t xml:space="preserve">), rientranti nella tipologia dei carrelli di cui all’articolo 58, comma 2, lettera c), del decreto legislativo 30 aprile 1992, n. 285, non immatricolati, quando operano all’interno di aree aziendali, stabilimenti, magazzini o depositi, nonché per i veicoli utilizzati esclusivamente in zone non accessibili al pubblico nelle aree portuali ed aeroportuali, che sono coperti da polizza assicurativa per la responsabilità civile verso terzi diversa dall'assicurazione </w:t>
      </w:r>
      <w:r w:rsidR="007F0225" w:rsidRPr="006A3D14">
        <w:rPr>
          <w:rFonts w:ascii="Times New Roman" w:hAnsi="Times New Roman" w:cs="Times New Roman"/>
          <w:sz w:val="24"/>
          <w:szCs w:val="24"/>
        </w:rPr>
        <w:t>obbligatoria</w:t>
      </w:r>
      <w:r w:rsidRPr="007F0225">
        <w:rPr>
          <w:rFonts w:ascii="Times New Roman" w:hAnsi="Times New Roman" w:cs="Times New Roman"/>
          <w:b/>
          <w:bCs/>
          <w:sz w:val="24"/>
          <w:szCs w:val="24"/>
        </w:rPr>
        <w:t>.</w:t>
      </w:r>
      <w:r w:rsidRPr="008D0A23">
        <w:rPr>
          <w:rFonts w:ascii="Times New Roman" w:hAnsi="Times New Roman" w:cs="Times New Roman"/>
          <w:sz w:val="24"/>
          <w:szCs w:val="24"/>
        </w:rPr>
        <w:t xml:space="preserve"> Nei casi di cui al presente comma non vi è obbligo di indennizzo da parte del Fondo di garanzia di cui all'articolo 283, se la responsabilità verso terzi, per i sinistri occorsi nelle aree indicate, è comunque coperta da assicurazione volontaria o contratta in forza di disposizioni speciali.".</w:t>
      </w:r>
    </w:p>
    <w:p w14:paraId="3A876B2B" w14:textId="77777777" w:rsidR="008D163D" w:rsidRPr="008D0A23" w:rsidRDefault="008D163D">
      <w:pPr>
        <w:rPr>
          <w:sz w:val="24"/>
          <w:szCs w:val="24"/>
        </w:rPr>
      </w:pPr>
    </w:p>
    <w:p w14:paraId="7C6F6882" w14:textId="77777777" w:rsidR="008D163D" w:rsidRPr="008D0A23" w:rsidRDefault="008D163D">
      <w:pPr>
        <w:rPr>
          <w:sz w:val="24"/>
          <w:szCs w:val="24"/>
        </w:rPr>
      </w:pPr>
    </w:p>
    <w:p w14:paraId="6D8B7619" w14:textId="30523C0E" w:rsidR="001A0552" w:rsidRPr="007E06E7" w:rsidRDefault="001A0552" w:rsidP="001A0552">
      <w:pPr>
        <w:jc w:val="center"/>
        <w:rPr>
          <w:rFonts w:ascii="Times New Roman" w:hAnsi="Times New Roman" w:cs="Times New Roman"/>
          <w:b/>
          <w:bCs/>
          <w:sz w:val="24"/>
          <w:szCs w:val="24"/>
        </w:rPr>
      </w:pPr>
      <w:r w:rsidRPr="007E06E7">
        <w:rPr>
          <w:rFonts w:ascii="Times New Roman" w:hAnsi="Times New Roman" w:cs="Times New Roman"/>
          <w:b/>
          <w:bCs/>
          <w:sz w:val="24"/>
          <w:szCs w:val="24"/>
        </w:rPr>
        <w:t xml:space="preserve">Art. </w:t>
      </w:r>
      <w:r w:rsidR="001D5264">
        <w:rPr>
          <w:rFonts w:ascii="Times New Roman" w:hAnsi="Times New Roman" w:cs="Times New Roman"/>
          <w:b/>
          <w:bCs/>
          <w:sz w:val="24"/>
          <w:szCs w:val="24"/>
        </w:rPr>
        <w:t>8</w:t>
      </w:r>
    </w:p>
    <w:p w14:paraId="026F0930" w14:textId="6CF317C4" w:rsidR="001A0552" w:rsidRPr="006A3D14" w:rsidRDefault="001A0552" w:rsidP="001A0552">
      <w:pPr>
        <w:jc w:val="center"/>
        <w:rPr>
          <w:rFonts w:ascii="Times New Roman" w:hAnsi="Times New Roman" w:cs="Times New Roman"/>
          <w:b/>
          <w:bCs/>
          <w:i/>
          <w:iCs/>
          <w:sz w:val="24"/>
          <w:szCs w:val="24"/>
        </w:rPr>
      </w:pPr>
      <w:r w:rsidRPr="006A3D14">
        <w:rPr>
          <w:rFonts w:ascii="Times New Roman" w:hAnsi="Times New Roman" w:cs="Times New Roman"/>
          <w:b/>
          <w:bCs/>
          <w:i/>
          <w:iCs/>
          <w:sz w:val="24"/>
          <w:szCs w:val="24"/>
        </w:rPr>
        <w:t>(</w:t>
      </w:r>
      <w:r w:rsidR="007E06E7" w:rsidRPr="006A3D14">
        <w:rPr>
          <w:rFonts w:ascii="Times New Roman" w:hAnsi="Times New Roman" w:cs="Times New Roman"/>
          <w:b/>
          <w:bCs/>
          <w:i/>
          <w:iCs/>
          <w:sz w:val="24"/>
          <w:szCs w:val="24"/>
        </w:rPr>
        <w:t>M</w:t>
      </w:r>
      <w:r w:rsidRPr="006A3D14">
        <w:rPr>
          <w:rFonts w:ascii="Times New Roman" w:hAnsi="Times New Roman" w:cs="Times New Roman"/>
          <w:b/>
          <w:bCs/>
          <w:i/>
          <w:iCs/>
          <w:sz w:val="24"/>
          <w:szCs w:val="24"/>
        </w:rPr>
        <w:t xml:space="preserve">odelli semplificati </w:t>
      </w:r>
      <w:r w:rsidR="00D2136C" w:rsidRPr="006A3D14">
        <w:rPr>
          <w:rFonts w:ascii="Times New Roman" w:hAnsi="Times New Roman" w:cs="Times New Roman"/>
          <w:b/>
          <w:bCs/>
          <w:i/>
          <w:iCs/>
          <w:sz w:val="24"/>
          <w:szCs w:val="24"/>
        </w:rPr>
        <w:t>di organizzazione e gestione in materia di salute e sicurezza sul luogo di lavoro</w:t>
      </w:r>
      <w:r w:rsidR="00603FBF" w:rsidRPr="006A3D14">
        <w:rPr>
          <w:rFonts w:ascii="Times New Roman" w:hAnsi="Times New Roman" w:cs="Times New Roman"/>
          <w:b/>
          <w:bCs/>
          <w:i/>
          <w:iCs/>
          <w:sz w:val="24"/>
          <w:szCs w:val="24"/>
        </w:rPr>
        <w:t xml:space="preserve"> e formazione dei lavoratori in CIG</w:t>
      </w:r>
      <w:r w:rsidR="00D2136C" w:rsidRPr="006A3D14">
        <w:rPr>
          <w:rFonts w:ascii="Times New Roman" w:hAnsi="Times New Roman" w:cs="Times New Roman"/>
          <w:b/>
          <w:bCs/>
          <w:i/>
          <w:iCs/>
          <w:sz w:val="24"/>
          <w:szCs w:val="24"/>
        </w:rPr>
        <w:t>)</w:t>
      </w:r>
    </w:p>
    <w:p w14:paraId="4DF920A6" w14:textId="7D71B4BD" w:rsidR="001A0552" w:rsidRPr="007E06E7" w:rsidRDefault="001A0552" w:rsidP="001A0552">
      <w:pPr>
        <w:jc w:val="both"/>
        <w:rPr>
          <w:rFonts w:ascii="Times New Roman" w:hAnsi="Times New Roman" w:cs="Times New Roman"/>
          <w:sz w:val="24"/>
          <w:szCs w:val="24"/>
        </w:rPr>
      </w:pPr>
      <w:r w:rsidRPr="007E06E7">
        <w:rPr>
          <w:rFonts w:ascii="Times New Roman" w:hAnsi="Times New Roman" w:cs="Times New Roman"/>
          <w:sz w:val="24"/>
          <w:szCs w:val="24"/>
        </w:rPr>
        <w:lastRenderedPageBreak/>
        <w:t>1.In applicazione del principio di proporzionalità degli adempimenti amministrativi in materia di salute e sicurezza sul luogo di lavoro, rispetto alla dimensione aziendale,</w:t>
      </w:r>
      <w:r w:rsidR="00D2136C" w:rsidRPr="007E06E7">
        <w:rPr>
          <w:rFonts w:ascii="Times New Roman" w:hAnsi="Times New Roman" w:cs="Times New Roman"/>
          <w:sz w:val="24"/>
          <w:szCs w:val="24"/>
        </w:rPr>
        <w:t xml:space="preserve"> e con l’obiettivo di incrementare i livelli di sicurezza all’imprese di dimensioni minori,</w:t>
      </w:r>
      <w:r w:rsidRPr="007E06E7">
        <w:rPr>
          <w:rFonts w:ascii="Times New Roman" w:hAnsi="Times New Roman" w:cs="Times New Roman"/>
          <w:sz w:val="24"/>
          <w:szCs w:val="24"/>
        </w:rPr>
        <w:t xml:space="preserve"> entro 120 giorni dall’entrata in vigore della presente legge l’INAIL, nell’ambito dei propri compiti istituzionali di cui agli articoli 9, 10 e 11 del d. lgs. n. 81/2008, a) elabora, d’intesa con le organizzazion</w:t>
      </w:r>
      <w:r w:rsidR="00093330" w:rsidRPr="007E06E7">
        <w:rPr>
          <w:rFonts w:ascii="Times New Roman" w:hAnsi="Times New Roman" w:cs="Times New Roman"/>
          <w:sz w:val="24"/>
          <w:szCs w:val="24"/>
        </w:rPr>
        <w:t>i</w:t>
      </w:r>
      <w:r w:rsidRPr="007E06E7">
        <w:rPr>
          <w:rFonts w:ascii="Times New Roman" w:hAnsi="Times New Roman" w:cs="Times New Roman"/>
          <w:sz w:val="24"/>
          <w:szCs w:val="24"/>
        </w:rPr>
        <w:t xml:space="preserve"> di rappresentanza delle imprese e dei lavoratori, comparativamente più rappresentative, modelli semplificati di organizzazione e gestione per le micro, piccole e medie imprese, individuando precisi parametri per la declinazione degli stessi a livello aziendali; b) supporta le imprese nell’adozione dei modelli sul piano gestionale e applicativo.</w:t>
      </w:r>
    </w:p>
    <w:p w14:paraId="38BCAE6E" w14:textId="0BA275ED" w:rsidR="001A0552" w:rsidRPr="007E06E7" w:rsidRDefault="001A0552" w:rsidP="001A0552">
      <w:pPr>
        <w:jc w:val="both"/>
        <w:rPr>
          <w:rFonts w:ascii="Times New Roman" w:hAnsi="Times New Roman" w:cs="Times New Roman"/>
          <w:sz w:val="24"/>
          <w:szCs w:val="24"/>
        </w:rPr>
      </w:pPr>
      <w:r w:rsidRPr="007E06E7">
        <w:rPr>
          <w:rFonts w:ascii="Times New Roman" w:hAnsi="Times New Roman" w:cs="Times New Roman"/>
          <w:sz w:val="24"/>
          <w:szCs w:val="24"/>
        </w:rPr>
        <w:t>2. L’INAIL adotta le misure di cui al comma 1 nell’ambito delle risorse umane, finanziare e strumentali a legislazione vigente, senza maggiori oneri a carico della finanza pubblica.</w:t>
      </w:r>
    </w:p>
    <w:p w14:paraId="1FC9CC2D" w14:textId="0E2FB212" w:rsidR="00C87025" w:rsidRPr="007E06E7" w:rsidRDefault="00C87025" w:rsidP="00C87025">
      <w:pPr>
        <w:jc w:val="both"/>
        <w:rPr>
          <w:rFonts w:ascii="Times New Roman" w:hAnsi="Times New Roman" w:cs="Times New Roman"/>
          <w:sz w:val="24"/>
          <w:szCs w:val="24"/>
        </w:rPr>
      </w:pPr>
      <w:r w:rsidRPr="007E06E7">
        <w:rPr>
          <w:rFonts w:ascii="Times New Roman" w:hAnsi="Times New Roman" w:cs="Times New Roman"/>
          <w:sz w:val="24"/>
          <w:szCs w:val="24"/>
        </w:rPr>
        <w:t xml:space="preserve">3. Per valorizzare la formazione e la riqualificazione dei lavoratori in cassa integrazione, anche in materia di salute e sicurezza sul luogo di lavoro: a)  all’articolo 37 comma 4 del </w:t>
      </w:r>
      <w:proofErr w:type="spellStart"/>
      <w:r w:rsidRPr="007E06E7">
        <w:rPr>
          <w:rFonts w:ascii="Times New Roman" w:hAnsi="Times New Roman" w:cs="Times New Roman"/>
          <w:sz w:val="24"/>
          <w:szCs w:val="24"/>
        </w:rPr>
        <w:t>d.lgs</w:t>
      </w:r>
      <w:proofErr w:type="spellEnd"/>
      <w:r w:rsidRPr="007E06E7">
        <w:rPr>
          <w:rFonts w:ascii="Times New Roman" w:hAnsi="Times New Roman" w:cs="Times New Roman"/>
          <w:sz w:val="24"/>
          <w:szCs w:val="24"/>
        </w:rPr>
        <w:t xml:space="preserve"> 81/2008, dopo la lettera b) è aggiunta la seguente: b-bis) durante i periodi di cassa integrazione guadagni, sia in caso di sospensione che in caso di riduzione dell’orario di lavoro; b) all’articolo 4, comma 40 della legge n. 92/2012, dopo le parole “corso di formazione o di riqualificazione” sono aggiunte le seguenti: “, ivi compreso quello in materia di salute e sicurezza sul luogo di lavoro,”</w:t>
      </w:r>
      <w:r w:rsidR="00093330" w:rsidRPr="007E06E7">
        <w:rPr>
          <w:rFonts w:ascii="Times New Roman" w:hAnsi="Times New Roman" w:cs="Times New Roman"/>
          <w:sz w:val="24"/>
          <w:szCs w:val="24"/>
        </w:rPr>
        <w:t>.</w:t>
      </w:r>
    </w:p>
    <w:p w14:paraId="6197B043" w14:textId="1EE43568" w:rsidR="00093330" w:rsidRPr="007E06E7" w:rsidRDefault="00093330" w:rsidP="00C87025">
      <w:pPr>
        <w:jc w:val="both"/>
        <w:rPr>
          <w:rFonts w:ascii="Times New Roman" w:hAnsi="Times New Roman" w:cs="Times New Roman"/>
          <w:sz w:val="24"/>
          <w:szCs w:val="24"/>
        </w:rPr>
      </w:pPr>
      <w:r w:rsidRPr="007E06E7">
        <w:rPr>
          <w:rFonts w:ascii="Times New Roman" w:hAnsi="Times New Roman" w:cs="Times New Roman"/>
          <w:sz w:val="24"/>
          <w:szCs w:val="24"/>
        </w:rPr>
        <w:t>4. Il responsabile del servizio di prevenzione e protezione può svolgere, anche in parte rilevante, la formazione obbligatori</w:t>
      </w:r>
      <w:r w:rsidR="00C279A9" w:rsidRPr="007E06E7">
        <w:rPr>
          <w:rFonts w:ascii="Times New Roman" w:hAnsi="Times New Roman" w:cs="Times New Roman"/>
          <w:sz w:val="24"/>
          <w:szCs w:val="24"/>
        </w:rPr>
        <w:t>a in materia di prevenzione e sicurezza, realizzando a seguito dell’osservazione e della valutazione dei comportamenti non corretti, interventi formativi in prossimità della lavorazione, sul campo o utilizzando le moderne tecnologie di simulazione in ambiente reale o virtuale, finalizzata a correggere tempestivamente i comportamenti non corretti.</w:t>
      </w:r>
    </w:p>
    <w:p w14:paraId="3D3EF9C0" w14:textId="1BAA9685" w:rsidR="00C87025" w:rsidRPr="007E06E7" w:rsidRDefault="00C87025" w:rsidP="001A0552">
      <w:pPr>
        <w:jc w:val="both"/>
        <w:rPr>
          <w:rFonts w:ascii="Times New Roman" w:hAnsi="Times New Roman" w:cs="Times New Roman"/>
          <w:sz w:val="24"/>
          <w:szCs w:val="24"/>
        </w:rPr>
      </w:pPr>
    </w:p>
    <w:p w14:paraId="662788DC" w14:textId="0FA71B75" w:rsidR="003000B9" w:rsidRPr="007E06E7" w:rsidRDefault="003000B9" w:rsidP="003000B9">
      <w:pPr>
        <w:jc w:val="center"/>
        <w:rPr>
          <w:rFonts w:ascii="Times New Roman" w:hAnsi="Times New Roman" w:cs="Times New Roman"/>
          <w:b/>
          <w:bCs/>
          <w:sz w:val="24"/>
          <w:szCs w:val="24"/>
        </w:rPr>
      </w:pPr>
      <w:r w:rsidRPr="007E06E7">
        <w:rPr>
          <w:rFonts w:ascii="Times New Roman" w:hAnsi="Times New Roman" w:cs="Times New Roman"/>
          <w:b/>
          <w:bCs/>
          <w:sz w:val="24"/>
          <w:szCs w:val="24"/>
        </w:rPr>
        <w:t xml:space="preserve">Art </w:t>
      </w:r>
      <w:r w:rsidR="001D5264">
        <w:rPr>
          <w:rFonts w:ascii="Times New Roman" w:hAnsi="Times New Roman" w:cs="Times New Roman"/>
          <w:b/>
          <w:bCs/>
          <w:sz w:val="24"/>
          <w:szCs w:val="24"/>
        </w:rPr>
        <w:t>9</w:t>
      </w:r>
    </w:p>
    <w:p w14:paraId="584F26AB" w14:textId="7E89322B" w:rsidR="003000B9" w:rsidRPr="006A3D14" w:rsidRDefault="003000B9" w:rsidP="003000B9">
      <w:pPr>
        <w:jc w:val="center"/>
        <w:rPr>
          <w:rFonts w:ascii="Times New Roman" w:hAnsi="Times New Roman" w:cs="Times New Roman"/>
          <w:b/>
          <w:bCs/>
          <w:i/>
          <w:iCs/>
          <w:sz w:val="24"/>
          <w:szCs w:val="24"/>
        </w:rPr>
      </w:pPr>
      <w:r w:rsidRPr="006A3D14">
        <w:rPr>
          <w:rFonts w:ascii="Times New Roman" w:hAnsi="Times New Roman" w:cs="Times New Roman"/>
          <w:b/>
          <w:bCs/>
          <w:i/>
          <w:iCs/>
          <w:sz w:val="24"/>
          <w:szCs w:val="24"/>
        </w:rPr>
        <w:t>(Salute e sicurezza per le prestazioni in modalità agile)</w:t>
      </w:r>
    </w:p>
    <w:p w14:paraId="469ED439" w14:textId="3B256238" w:rsidR="003000B9" w:rsidRDefault="00C646C1" w:rsidP="003000B9">
      <w:pPr>
        <w:jc w:val="both"/>
        <w:rPr>
          <w:rFonts w:ascii="Times New Roman" w:hAnsi="Times New Roman" w:cs="Times New Roman"/>
          <w:sz w:val="24"/>
          <w:szCs w:val="24"/>
        </w:rPr>
      </w:pPr>
      <w:r w:rsidRPr="007E06E7">
        <w:rPr>
          <w:rFonts w:ascii="Times New Roman" w:hAnsi="Times New Roman" w:cs="Times New Roman"/>
          <w:sz w:val="24"/>
          <w:szCs w:val="24"/>
        </w:rPr>
        <w:t xml:space="preserve">1. </w:t>
      </w:r>
      <w:r w:rsidR="003000B9" w:rsidRPr="007E06E7">
        <w:rPr>
          <w:rFonts w:ascii="Times New Roman" w:hAnsi="Times New Roman" w:cs="Times New Roman"/>
          <w:sz w:val="24"/>
          <w:szCs w:val="24"/>
        </w:rPr>
        <w:t xml:space="preserve">Le disposizioni di cui </w:t>
      </w:r>
      <w:r w:rsidR="007F0225" w:rsidRPr="007F0225">
        <w:rPr>
          <w:rFonts w:ascii="Times New Roman" w:hAnsi="Times New Roman" w:cs="Times New Roman"/>
          <w:sz w:val="24"/>
          <w:szCs w:val="24"/>
        </w:rPr>
        <w:t xml:space="preserve">al </w:t>
      </w:r>
      <w:bookmarkStart w:id="1" w:name="_Hlk185498381"/>
      <w:proofErr w:type="spellStart"/>
      <w:r w:rsidR="007F0225" w:rsidRPr="00C1752A">
        <w:rPr>
          <w:rFonts w:ascii="Times New Roman" w:hAnsi="Times New Roman" w:cs="Times New Roman"/>
          <w:sz w:val="24"/>
          <w:szCs w:val="24"/>
        </w:rPr>
        <w:t>d</w:t>
      </w:r>
      <w:r w:rsidR="007F0225" w:rsidRPr="006A3D14">
        <w:rPr>
          <w:rFonts w:ascii="Times New Roman" w:hAnsi="Times New Roman" w:cs="Times New Roman"/>
          <w:sz w:val="24"/>
          <w:szCs w:val="24"/>
        </w:rPr>
        <w:t>.lgs</w:t>
      </w:r>
      <w:proofErr w:type="spellEnd"/>
      <w:r w:rsidR="007F0225" w:rsidRPr="006A3D14">
        <w:rPr>
          <w:rFonts w:ascii="Times New Roman" w:hAnsi="Times New Roman" w:cs="Times New Roman"/>
          <w:sz w:val="24"/>
          <w:szCs w:val="24"/>
        </w:rPr>
        <w:t xml:space="preserve"> 9 aprile 2008, n. 81</w:t>
      </w:r>
      <w:bookmarkEnd w:id="1"/>
      <w:r w:rsidR="007F0225" w:rsidRPr="00C1752A">
        <w:rPr>
          <w:rFonts w:ascii="Times New Roman" w:hAnsi="Times New Roman" w:cs="Times New Roman"/>
          <w:sz w:val="24"/>
          <w:szCs w:val="24"/>
        </w:rPr>
        <w:t>,</w:t>
      </w:r>
      <w:r w:rsidR="007F0225" w:rsidRPr="007F0225">
        <w:rPr>
          <w:rFonts w:ascii="Times New Roman" w:hAnsi="Times New Roman" w:cs="Times New Roman"/>
          <w:sz w:val="24"/>
          <w:szCs w:val="24"/>
        </w:rPr>
        <w:t xml:space="preserve"> </w:t>
      </w:r>
      <w:r w:rsidR="003000B9" w:rsidRPr="007E06E7">
        <w:rPr>
          <w:rFonts w:ascii="Times New Roman" w:hAnsi="Times New Roman" w:cs="Times New Roman"/>
          <w:sz w:val="24"/>
          <w:szCs w:val="24"/>
        </w:rPr>
        <w:t>finalizzate a garantire la salute e sicurezza del lavoratore</w:t>
      </w:r>
      <w:r w:rsidR="007F0225">
        <w:rPr>
          <w:rFonts w:ascii="Times New Roman" w:hAnsi="Times New Roman" w:cs="Times New Roman"/>
          <w:sz w:val="24"/>
          <w:szCs w:val="24"/>
        </w:rPr>
        <w:t>,</w:t>
      </w:r>
      <w:r w:rsidR="003000B9" w:rsidRPr="007E06E7">
        <w:rPr>
          <w:rFonts w:ascii="Times New Roman" w:hAnsi="Times New Roman" w:cs="Times New Roman"/>
          <w:sz w:val="24"/>
          <w:szCs w:val="24"/>
        </w:rPr>
        <w:t xml:space="preserve"> si applicano solo all’interno dei luoghi di lavoro che rientrano nella disponibilità giuridica del datore di lavoro. Per la parte dell’attività lavorativa prestata all’esterno dei locali aziendali, l’assolvimento di tutti gli obblighi di sicurezza compatibili </w:t>
      </w:r>
      <w:r w:rsidRPr="007E06E7">
        <w:rPr>
          <w:rFonts w:ascii="Times New Roman" w:hAnsi="Times New Roman" w:cs="Times New Roman"/>
          <w:sz w:val="24"/>
          <w:szCs w:val="24"/>
        </w:rPr>
        <w:t>con la modalità del lavoro agile, e in particolare quelli che attengono all’utilizzo dei video terminali, è assicurato mediante la consegna al lavoratore e al rappresentante dei lavoratori per la sicurezza, con cadenza almeno annuale, di un’informativa scritta nella quale sono individuati i rischi generali e i rischi specifici connessi alla particolare modalità di esecuzione del rapporto di lavoro, fermo restando l’obbligo del lavoratore di cooperare all’attuazione delle misure di prevenzione predisposte dal datore di lavoro per fronteggiare i rischi connessi all’esecuzione della prestazione all’esterno dei locali aziendali.</w:t>
      </w:r>
      <w:r w:rsidR="003000B9" w:rsidRPr="007E06E7">
        <w:rPr>
          <w:rFonts w:ascii="Times New Roman" w:hAnsi="Times New Roman" w:cs="Times New Roman"/>
          <w:sz w:val="24"/>
          <w:szCs w:val="24"/>
        </w:rPr>
        <w:t xml:space="preserve"> </w:t>
      </w:r>
    </w:p>
    <w:p w14:paraId="722F06B7" w14:textId="5149089F" w:rsidR="007F0225" w:rsidRPr="006A3D14" w:rsidRDefault="007F0225" w:rsidP="007F0225">
      <w:pPr>
        <w:jc w:val="both"/>
        <w:rPr>
          <w:rFonts w:ascii="Times New Roman" w:hAnsi="Times New Roman" w:cs="Times New Roman"/>
          <w:sz w:val="24"/>
          <w:szCs w:val="24"/>
        </w:rPr>
      </w:pPr>
      <w:r w:rsidRPr="006A3D14">
        <w:rPr>
          <w:rFonts w:ascii="Times New Roman" w:hAnsi="Times New Roman" w:cs="Times New Roman"/>
          <w:sz w:val="24"/>
          <w:szCs w:val="24"/>
        </w:rPr>
        <w:t>2.</w:t>
      </w:r>
      <w:r w:rsidRPr="006A3D14">
        <w:rPr>
          <w:rFonts w:ascii="Aptos" w:hAnsi="Aptos" w:cs="Aptos"/>
          <w:kern w:val="0"/>
          <w14:ligatures w14:val="none"/>
        </w:rPr>
        <w:t xml:space="preserve"> </w:t>
      </w:r>
      <w:r w:rsidRPr="006A3D14">
        <w:rPr>
          <w:rFonts w:ascii="Times New Roman" w:hAnsi="Times New Roman" w:cs="Times New Roman"/>
          <w:sz w:val="24"/>
          <w:szCs w:val="24"/>
        </w:rPr>
        <w:t xml:space="preserve"> In caso di omissione dell’obbligo informativo, al datore di lavoro si applicano le sanzioni di cui all’articolo 55, comma 5 lett. c)  del </w:t>
      </w:r>
      <w:proofErr w:type="spellStart"/>
      <w:r w:rsidRPr="006A3D14">
        <w:rPr>
          <w:rFonts w:ascii="Times New Roman" w:hAnsi="Times New Roman" w:cs="Times New Roman"/>
          <w:sz w:val="24"/>
          <w:szCs w:val="24"/>
        </w:rPr>
        <w:t>d.lgs</w:t>
      </w:r>
      <w:proofErr w:type="spellEnd"/>
      <w:r w:rsidRPr="006A3D14">
        <w:rPr>
          <w:rFonts w:ascii="Times New Roman" w:hAnsi="Times New Roman" w:cs="Times New Roman"/>
          <w:sz w:val="24"/>
          <w:szCs w:val="24"/>
        </w:rPr>
        <w:t xml:space="preserve"> 9 aprile 2008, n. 81.</w:t>
      </w:r>
    </w:p>
    <w:p w14:paraId="451BEBBA" w14:textId="11218CAD" w:rsidR="007F0225" w:rsidRPr="007E06E7" w:rsidRDefault="007F0225" w:rsidP="003000B9">
      <w:pPr>
        <w:jc w:val="both"/>
        <w:rPr>
          <w:rFonts w:ascii="Times New Roman" w:hAnsi="Times New Roman" w:cs="Times New Roman"/>
          <w:sz w:val="24"/>
          <w:szCs w:val="24"/>
        </w:rPr>
      </w:pPr>
    </w:p>
    <w:p w14:paraId="17AAFB45" w14:textId="77777777" w:rsidR="00023428" w:rsidRPr="007E06E7" w:rsidRDefault="00023428" w:rsidP="001A0552">
      <w:pPr>
        <w:jc w:val="both"/>
        <w:rPr>
          <w:rFonts w:ascii="Times New Roman" w:hAnsi="Times New Roman" w:cs="Times New Roman"/>
          <w:sz w:val="24"/>
          <w:szCs w:val="24"/>
        </w:rPr>
      </w:pPr>
    </w:p>
    <w:p w14:paraId="289CD460" w14:textId="77777777" w:rsidR="00113B12" w:rsidRDefault="00113B12" w:rsidP="00F80E45">
      <w:pPr>
        <w:spacing w:after="0" w:line="240" w:lineRule="auto"/>
        <w:jc w:val="center"/>
        <w:rPr>
          <w:rFonts w:ascii="Times New Roman" w:hAnsi="Times New Roman" w:cs="Times New Roman"/>
          <w:b/>
          <w:bCs/>
          <w:sz w:val="24"/>
          <w:szCs w:val="24"/>
        </w:rPr>
      </w:pPr>
    </w:p>
    <w:p w14:paraId="1C992006" w14:textId="57A96BC8" w:rsidR="00F80E45" w:rsidRPr="007E06E7" w:rsidRDefault="00F80E45" w:rsidP="00F80E45">
      <w:pPr>
        <w:spacing w:after="0" w:line="240" w:lineRule="auto"/>
        <w:jc w:val="center"/>
        <w:rPr>
          <w:rFonts w:ascii="Times New Roman" w:hAnsi="Times New Roman" w:cs="Times New Roman"/>
          <w:b/>
          <w:bCs/>
          <w:sz w:val="24"/>
          <w:szCs w:val="24"/>
        </w:rPr>
      </w:pPr>
      <w:r w:rsidRPr="007E06E7">
        <w:rPr>
          <w:rFonts w:ascii="Times New Roman" w:hAnsi="Times New Roman" w:cs="Times New Roman"/>
          <w:b/>
          <w:bCs/>
          <w:sz w:val="24"/>
          <w:szCs w:val="24"/>
        </w:rPr>
        <w:t xml:space="preserve">Art. </w:t>
      </w:r>
      <w:r w:rsidR="001D5264">
        <w:rPr>
          <w:rFonts w:ascii="Times New Roman" w:hAnsi="Times New Roman" w:cs="Times New Roman"/>
          <w:b/>
          <w:bCs/>
          <w:sz w:val="24"/>
          <w:szCs w:val="24"/>
        </w:rPr>
        <w:t>10</w:t>
      </w:r>
    </w:p>
    <w:p w14:paraId="396E49C4" w14:textId="23748361" w:rsidR="00F80E45" w:rsidRPr="006A3D14" w:rsidRDefault="00F80E45" w:rsidP="00F80E45">
      <w:pPr>
        <w:spacing w:after="0" w:line="240" w:lineRule="auto"/>
        <w:jc w:val="center"/>
        <w:rPr>
          <w:rFonts w:ascii="Times New Roman" w:hAnsi="Times New Roman" w:cs="Times New Roman"/>
          <w:b/>
          <w:bCs/>
          <w:i/>
          <w:iCs/>
          <w:sz w:val="24"/>
          <w:szCs w:val="24"/>
        </w:rPr>
      </w:pPr>
      <w:r w:rsidRPr="006A3D14">
        <w:rPr>
          <w:rFonts w:ascii="Times New Roman" w:hAnsi="Times New Roman" w:cs="Times New Roman"/>
          <w:b/>
          <w:bCs/>
          <w:i/>
          <w:iCs/>
          <w:sz w:val="24"/>
          <w:szCs w:val="24"/>
        </w:rPr>
        <w:t>(Operatori del settore</w:t>
      </w:r>
      <w:r w:rsidR="000636E6" w:rsidRPr="006A3D14">
        <w:rPr>
          <w:rFonts w:ascii="Times New Roman" w:hAnsi="Times New Roman" w:cs="Times New Roman"/>
          <w:b/>
          <w:bCs/>
          <w:i/>
          <w:iCs/>
          <w:sz w:val="24"/>
          <w:szCs w:val="24"/>
        </w:rPr>
        <w:t xml:space="preserve"> hotel, ristorazione e catering</w:t>
      </w:r>
      <w:r w:rsidRPr="006A3D14">
        <w:rPr>
          <w:rFonts w:ascii="Times New Roman" w:hAnsi="Times New Roman" w:cs="Times New Roman"/>
          <w:b/>
          <w:bCs/>
          <w:i/>
          <w:iCs/>
          <w:sz w:val="24"/>
          <w:szCs w:val="24"/>
        </w:rPr>
        <w:t>)</w:t>
      </w:r>
    </w:p>
    <w:p w14:paraId="5710B7E6" w14:textId="77777777" w:rsidR="00F80E45" w:rsidRDefault="00F80E45" w:rsidP="00F80E45">
      <w:pPr>
        <w:spacing w:after="0" w:line="240" w:lineRule="auto"/>
        <w:jc w:val="center"/>
        <w:rPr>
          <w:rFonts w:ascii="Times New Roman" w:hAnsi="Times New Roman" w:cs="Times New Roman"/>
          <w:sz w:val="24"/>
          <w:szCs w:val="24"/>
        </w:rPr>
      </w:pPr>
    </w:p>
    <w:p w14:paraId="376BC846" w14:textId="68FCF5EB" w:rsidR="00F80E45" w:rsidRPr="00BC1DD4" w:rsidRDefault="00F80E45" w:rsidP="00F80E45">
      <w:pPr>
        <w:jc w:val="both"/>
        <w:rPr>
          <w:rFonts w:ascii="Times New Roman" w:hAnsi="Times New Roman" w:cs="Times New Roman"/>
          <w:sz w:val="24"/>
          <w:szCs w:val="24"/>
        </w:rPr>
      </w:pPr>
      <w:r w:rsidRPr="00BC1DD4">
        <w:rPr>
          <w:rFonts w:ascii="Times New Roman" w:hAnsi="Times New Roman" w:cs="Times New Roman"/>
          <w:color w:val="333333"/>
          <w:sz w:val="24"/>
          <w:szCs w:val="24"/>
        </w:rPr>
        <w:t xml:space="preserve">1. Si definisce operatore economico del settore Horeca - Hotel- </w:t>
      </w:r>
      <w:proofErr w:type="spellStart"/>
      <w:r w:rsidRPr="00BC1DD4">
        <w:rPr>
          <w:rFonts w:ascii="Times New Roman" w:hAnsi="Times New Roman" w:cs="Times New Roman"/>
          <w:color w:val="333333"/>
          <w:sz w:val="24"/>
          <w:szCs w:val="24"/>
        </w:rPr>
        <w:t>Restaurant</w:t>
      </w:r>
      <w:proofErr w:type="spellEnd"/>
      <w:r w:rsidRPr="00BC1DD4">
        <w:rPr>
          <w:rFonts w:ascii="Times New Roman" w:hAnsi="Times New Roman" w:cs="Times New Roman"/>
          <w:color w:val="333333"/>
          <w:sz w:val="24"/>
          <w:szCs w:val="24"/>
        </w:rPr>
        <w:t xml:space="preserve"> -Catering, colui che, esercitando l’attività economica lungo la catena interconnessa di produzione, distribuzione, vendita ed erogazione di servizi, acquista prodotti alimentari e bevande, li trasporta per conto proprio, li distribuisce e li vende ad </w:t>
      </w:r>
      <w:r w:rsidRPr="00BC1DD4">
        <w:rPr>
          <w:rFonts w:ascii="Times New Roman" w:hAnsi="Times New Roman" w:cs="Times New Roman"/>
          <w:sz w:val="24"/>
          <w:szCs w:val="24"/>
        </w:rPr>
        <w:t xml:space="preserve">imprese rientranti nei seguenti settori: </w:t>
      </w:r>
    </w:p>
    <w:p w14:paraId="3CEEF77A" w14:textId="1CDA39E0" w:rsidR="00F80E45" w:rsidRPr="00BC1DD4" w:rsidRDefault="00F80E45" w:rsidP="00F80E45">
      <w:pPr>
        <w:jc w:val="both"/>
        <w:rPr>
          <w:rFonts w:ascii="Times New Roman" w:eastAsia="Times New Roman" w:hAnsi="Times New Roman" w:cs="Times New Roman"/>
          <w:sz w:val="24"/>
          <w:szCs w:val="24"/>
        </w:rPr>
      </w:pPr>
      <w:r w:rsidRPr="00BC1DD4">
        <w:rPr>
          <w:rFonts w:ascii="Times New Roman" w:eastAsia="Times New Roman" w:hAnsi="Times New Roman" w:cs="Times New Roman"/>
          <w:sz w:val="24"/>
          <w:szCs w:val="24"/>
        </w:rPr>
        <w:t>a</w:t>
      </w:r>
      <w:r w:rsidR="006A3D14">
        <w:rPr>
          <w:rFonts w:ascii="Times New Roman" w:eastAsia="Times New Roman" w:hAnsi="Times New Roman" w:cs="Times New Roman"/>
          <w:sz w:val="24"/>
          <w:szCs w:val="24"/>
        </w:rPr>
        <w:t>)</w:t>
      </w:r>
      <w:r w:rsidRPr="00BC1DD4">
        <w:rPr>
          <w:rFonts w:ascii="Times New Roman" w:eastAsia="Times New Roman" w:hAnsi="Times New Roman" w:cs="Times New Roman"/>
          <w:sz w:val="24"/>
          <w:szCs w:val="24"/>
        </w:rPr>
        <w:t xml:space="preserve"> alberghi, strutture ricettive e simili, che forniscono alloggio temporaneo e, eventualmente, altri servizi aggiuntiv</w:t>
      </w:r>
      <w:r w:rsidR="000636E6">
        <w:rPr>
          <w:rFonts w:ascii="Times New Roman" w:eastAsia="Times New Roman" w:hAnsi="Times New Roman" w:cs="Times New Roman"/>
          <w:sz w:val="24"/>
          <w:szCs w:val="24"/>
        </w:rPr>
        <w:t>i, quali</w:t>
      </w:r>
      <w:r w:rsidRPr="00BC1DD4">
        <w:rPr>
          <w:rFonts w:ascii="Times New Roman" w:eastAsia="Times New Roman" w:hAnsi="Times New Roman" w:cs="Times New Roman"/>
          <w:sz w:val="24"/>
          <w:szCs w:val="24"/>
        </w:rPr>
        <w:t xml:space="preserve"> ristorazione, benessere, eventi;</w:t>
      </w:r>
    </w:p>
    <w:p w14:paraId="3698D930" w14:textId="203838D6" w:rsidR="00F80E45" w:rsidRPr="00BC1DD4" w:rsidRDefault="00F80E45" w:rsidP="00F80E45">
      <w:pPr>
        <w:jc w:val="both"/>
        <w:rPr>
          <w:rFonts w:ascii="Times New Roman" w:eastAsia="Times New Roman" w:hAnsi="Times New Roman" w:cs="Times New Roman"/>
          <w:sz w:val="24"/>
          <w:szCs w:val="24"/>
        </w:rPr>
      </w:pPr>
      <w:r w:rsidRPr="00BC1DD4">
        <w:rPr>
          <w:rFonts w:ascii="Times New Roman" w:eastAsia="Times New Roman" w:hAnsi="Times New Roman" w:cs="Times New Roman"/>
          <w:sz w:val="24"/>
          <w:szCs w:val="24"/>
        </w:rPr>
        <w:t>b</w:t>
      </w:r>
      <w:r w:rsidR="006A3D14">
        <w:rPr>
          <w:rFonts w:ascii="Times New Roman" w:eastAsia="Times New Roman" w:hAnsi="Times New Roman" w:cs="Times New Roman"/>
          <w:sz w:val="24"/>
          <w:szCs w:val="24"/>
        </w:rPr>
        <w:t>)</w:t>
      </w:r>
      <w:r w:rsidRPr="00BC1DD4">
        <w:rPr>
          <w:rFonts w:ascii="Times New Roman" w:eastAsia="Times New Roman" w:hAnsi="Times New Roman" w:cs="Times New Roman"/>
          <w:sz w:val="24"/>
          <w:szCs w:val="24"/>
        </w:rPr>
        <w:t xml:space="preserve"> ristoranti, trattorie, pizzerie, tavole calde, self-service, fast food e altre attività di somministrazione di alimenti e bevande al pubblico;</w:t>
      </w:r>
    </w:p>
    <w:p w14:paraId="20D0E66C" w14:textId="38B3353E" w:rsidR="00F80E45" w:rsidRPr="00BC1DD4" w:rsidRDefault="00F80E45" w:rsidP="00F80E45">
      <w:pPr>
        <w:jc w:val="both"/>
        <w:rPr>
          <w:rFonts w:ascii="Times New Roman" w:eastAsia="Times New Roman" w:hAnsi="Times New Roman" w:cs="Times New Roman"/>
          <w:sz w:val="24"/>
          <w:szCs w:val="24"/>
        </w:rPr>
      </w:pPr>
      <w:r w:rsidRPr="00BC1DD4">
        <w:rPr>
          <w:rFonts w:ascii="Times New Roman" w:eastAsia="Times New Roman" w:hAnsi="Times New Roman" w:cs="Times New Roman"/>
          <w:sz w:val="24"/>
          <w:szCs w:val="24"/>
        </w:rPr>
        <w:t>c</w:t>
      </w:r>
      <w:r w:rsidR="006A3D14">
        <w:rPr>
          <w:rFonts w:ascii="Times New Roman" w:eastAsia="Times New Roman" w:hAnsi="Times New Roman" w:cs="Times New Roman"/>
          <w:sz w:val="24"/>
          <w:szCs w:val="24"/>
        </w:rPr>
        <w:t>)</w:t>
      </w:r>
      <w:r w:rsidRPr="00BC1DD4">
        <w:rPr>
          <w:rFonts w:ascii="Times New Roman" w:eastAsia="Times New Roman" w:hAnsi="Times New Roman" w:cs="Times New Roman"/>
          <w:sz w:val="24"/>
          <w:szCs w:val="24"/>
        </w:rPr>
        <w:t xml:space="preserve"> catering, servizi di banqueting e attività analoghe che forniscono servizi di preparazione e distribuzione di cibi e bevande, e assimilabili, sia a domicilio che in locali specifiche;</w:t>
      </w:r>
    </w:p>
    <w:p w14:paraId="09248ADD" w14:textId="1AFFBF31" w:rsidR="00F80E45" w:rsidRPr="00BC1DD4" w:rsidRDefault="00F80E45" w:rsidP="00F80E45">
      <w:pPr>
        <w:jc w:val="both"/>
        <w:rPr>
          <w:rFonts w:ascii="Times New Roman" w:eastAsia="Times New Roman" w:hAnsi="Times New Roman" w:cs="Times New Roman"/>
          <w:sz w:val="24"/>
          <w:szCs w:val="24"/>
        </w:rPr>
      </w:pPr>
      <w:r w:rsidRPr="00BC1DD4">
        <w:rPr>
          <w:rFonts w:ascii="Times New Roman" w:eastAsia="Times New Roman" w:hAnsi="Times New Roman" w:cs="Times New Roman"/>
          <w:sz w:val="24"/>
          <w:szCs w:val="24"/>
        </w:rPr>
        <w:t>d</w:t>
      </w:r>
      <w:r w:rsidR="006A3D14">
        <w:rPr>
          <w:rFonts w:ascii="Times New Roman" w:eastAsia="Times New Roman" w:hAnsi="Times New Roman" w:cs="Times New Roman"/>
          <w:sz w:val="24"/>
          <w:szCs w:val="24"/>
        </w:rPr>
        <w:t>)</w:t>
      </w:r>
      <w:r w:rsidRPr="00BC1DD4">
        <w:rPr>
          <w:rFonts w:ascii="Times New Roman" w:eastAsia="Times New Roman" w:hAnsi="Times New Roman" w:cs="Times New Roman"/>
          <w:sz w:val="24"/>
          <w:szCs w:val="24"/>
        </w:rPr>
        <w:t xml:space="preserve"> bar, caffè, pasticcerie, gelaterie, e altre attività che somministrano principalmente bevande e alimenti da consumarsi sul posto o da asporto.</w:t>
      </w:r>
    </w:p>
    <w:p w14:paraId="59EFFAA7" w14:textId="77777777" w:rsidR="00F80E45" w:rsidRPr="00BC1DD4" w:rsidRDefault="00F80E45" w:rsidP="00F80E45">
      <w:pPr>
        <w:jc w:val="both"/>
        <w:rPr>
          <w:rFonts w:ascii="Times New Roman" w:hAnsi="Times New Roman" w:cs="Times New Roman"/>
          <w:color w:val="333333"/>
          <w:sz w:val="24"/>
          <w:szCs w:val="24"/>
        </w:rPr>
      </w:pPr>
      <w:r w:rsidRPr="00BC1DD4">
        <w:rPr>
          <w:rFonts w:ascii="Times New Roman" w:hAnsi="Times New Roman" w:cs="Times New Roman"/>
          <w:color w:val="333333"/>
          <w:sz w:val="24"/>
          <w:szCs w:val="24"/>
        </w:rPr>
        <w:t xml:space="preserve">2. Gli operatori economici di cui al comma 1 possono essere destinatari di misure, anche di carattere incentivante, volte alla promozione e valorizzazione del made in </w:t>
      </w:r>
      <w:proofErr w:type="spellStart"/>
      <w:r w:rsidRPr="00BC1DD4">
        <w:rPr>
          <w:rFonts w:ascii="Times New Roman" w:hAnsi="Times New Roman" w:cs="Times New Roman"/>
          <w:color w:val="333333"/>
          <w:sz w:val="24"/>
          <w:szCs w:val="24"/>
        </w:rPr>
        <w:t>Italy</w:t>
      </w:r>
      <w:proofErr w:type="spellEnd"/>
      <w:r w:rsidRPr="00BC1DD4">
        <w:rPr>
          <w:rFonts w:ascii="Times New Roman" w:hAnsi="Times New Roman" w:cs="Times New Roman"/>
          <w:color w:val="333333"/>
          <w:sz w:val="24"/>
          <w:szCs w:val="24"/>
        </w:rPr>
        <w:t xml:space="preserve"> e del supporto alle piccole e medie imprese distribuite su tutto il territorio nazionale.</w:t>
      </w:r>
    </w:p>
    <w:p w14:paraId="6DFBC710" w14:textId="77777777" w:rsidR="00805DDD" w:rsidRDefault="00805DDD" w:rsidP="001D5264">
      <w:pPr>
        <w:rPr>
          <w:rFonts w:ascii="Times New Roman" w:hAnsi="Times New Roman" w:cs="Times New Roman"/>
          <w:b/>
          <w:bCs/>
        </w:rPr>
      </w:pPr>
    </w:p>
    <w:p w14:paraId="6A504711" w14:textId="77777777" w:rsidR="00805DDD" w:rsidRDefault="00805DDD" w:rsidP="005761F1">
      <w:pPr>
        <w:jc w:val="center"/>
        <w:rPr>
          <w:rFonts w:ascii="Times New Roman" w:hAnsi="Times New Roman" w:cs="Times New Roman"/>
          <w:b/>
          <w:bCs/>
        </w:rPr>
      </w:pPr>
    </w:p>
    <w:p w14:paraId="2D76B01C" w14:textId="1331578D" w:rsidR="008D7143" w:rsidRDefault="00F1395A" w:rsidP="005761F1">
      <w:pPr>
        <w:jc w:val="center"/>
        <w:rPr>
          <w:rFonts w:ascii="Times New Roman" w:hAnsi="Times New Roman" w:cs="Times New Roman"/>
          <w:b/>
          <w:bCs/>
        </w:rPr>
      </w:pPr>
      <w:r>
        <w:rPr>
          <w:rFonts w:ascii="Times New Roman" w:hAnsi="Times New Roman" w:cs="Times New Roman"/>
          <w:b/>
          <w:bCs/>
        </w:rPr>
        <w:t>Art. 1</w:t>
      </w:r>
      <w:r w:rsidR="001D5264">
        <w:rPr>
          <w:rFonts w:ascii="Times New Roman" w:hAnsi="Times New Roman" w:cs="Times New Roman"/>
          <w:b/>
          <w:bCs/>
        </w:rPr>
        <w:t>1</w:t>
      </w:r>
    </w:p>
    <w:p w14:paraId="28D4CF33" w14:textId="6F656681" w:rsidR="00F1395A" w:rsidRPr="006A3D14" w:rsidRDefault="00F1395A" w:rsidP="005761F1">
      <w:pPr>
        <w:jc w:val="center"/>
        <w:rPr>
          <w:rFonts w:ascii="Times New Roman" w:hAnsi="Times New Roman" w:cs="Times New Roman"/>
          <w:b/>
          <w:bCs/>
          <w:i/>
          <w:iCs/>
        </w:rPr>
      </w:pPr>
      <w:r w:rsidRPr="006A3D14">
        <w:rPr>
          <w:rFonts w:ascii="Times New Roman" w:hAnsi="Times New Roman" w:cs="Times New Roman"/>
          <w:b/>
          <w:bCs/>
          <w:i/>
          <w:iCs/>
        </w:rPr>
        <w:t xml:space="preserve">(Consorzi industriali – facoltà di riacquisto delle aree cedute) </w:t>
      </w:r>
    </w:p>
    <w:p w14:paraId="1D4A14BB" w14:textId="77777777" w:rsidR="006A3D14" w:rsidRDefault="00805DDD" w:rsidP="00805DDD">
      <w:pPr>
        <w:jc w:val="both"/>
        <w:rPr>
          <w:rFonts w:ascii="Times New Roman" w:hAnsi="Times New Roman" w:cs="Times New Roman"/>
          <w:color w:val="333333"/>
          <w:sz w:val="24"/>
          <w:szCs w:val="24"/>
        </w:rPr>
      </w:pPr>
      <w:r w:rsidRPr="006A3D14">
        <w:rPr>
          <w:rFonts w:ascii="Times New Roman" w:hAnsi="Times New Roman" w:cs="Times New Roman"/>
          <w:color w:val="333333"/>
          <w:sz w:val="24"/>
          <w:szCs w:val="24"/>
        </w:rPr>
        <w:t>1.</w:t>
      </w:r>
      <w:r w:rsidR="00F1395A" w:rsidRPr="006A3D14">
        <w:rPr>
          <w:rFonts w:ascii="Times New Roman" w:hAnsi="Times New Roman" w:cs="Times New Roman"/>
          <w:color w:val="333333"/>
          <w:sz w:val="24"/>
          <w:szCs w:val="24"/>
        </w:rPr>
        <w:t>All’articolo 63 della legge 23 dicembre 1998, n. 448</w:t>
      </w:r>
      <w:r w:rsidR="006A3D14">
        <w:rPr>
          <w:rFonts w:ascii="Times New Roman" w:hAnsi="Times New Roman" w:cs="Times New Roman"/>
          <w:color w:val="333333"/>
          <w:sz w:val="24"/>
          <w:szCs w:val="24"/>
        </w:rPr>
        <w:t>:</w:t>
      </w:r>
    </w:p>
    <w:p w14:paraId="204896F3" w14:textId="0AF1CC0B" w:rsidR="006A3D14" w:rsidRDefault="00F1395A" w:rsidP="00805DDD">
      <w:pPr>
        <w:jc w:val="both"/>
        <w:rPr>
          <w:rFonts w:ascii="Times New Roman" w:hAnsi="Times New Roman" w:cs="Times New Roman"/>
          <w:color w:val="333333"/>
          <w:sz w:val="24"/>
          <w:szCs w:val="24"/>
        </w:rPr>
      </w:pPr>
      <w:r w:rsidRPr="006A3D14">
        <w:rPr>
          <w:rFonts w:ascii="Times New Roman" w:hAnsi="Times New Roman" w:cs="Times New Roman"/>
          <w:color w:val="333333"/>
          <w:sz w:val="24"/>
          <w:szCs w:val="24"/>
        </w:rPr>
        <w:t xml:space="preserve"> a) al primo comma le parole</w:t>
      </w:r>
      <w:r w:rsidR="006A3D14">
        <w:rPr>
          <w:rFonts w:ascii="Times New Roman" w:hAnsi="Times New Roman" w:cs="Times New Roman"/>
          <w:color w:val="333333"/>
          <w:sz w:val="24"/>
          <w:szCs w:val="24"/>
        </w:rPr>
        <w:t>: «</w:t>
      </w:r>
      <w:r w:rsidRPr="006A3D14">
        <w:rPr>
          <w:rFonts w:ascii="Times New Roman" w:hAnsi="Times New Roman" w:cs="Times New Roman"/>
          <w:color w:val="333333"/>
          <w:sz w:val="24"/>
          <w:szCs w:val="24"/>
        </w:rPr>
        <w:t>cinque anni</w:t>
      </w:r>
      <w:r w:rsidR="006A3D14">
        <w:rPr>
          <w:rFonts w:ascii="Times New Roman" w:hAnsi="Times New Roman" w:cs="Times New Roman"/>
          <w:color w:val="333333"/>
          <w:sz w:val="24"/>
          <w:szCs w:val="24"/>
        </w:rPr>
        <w:t>»</w:t>
      </w:r>
      <w:r w:rsidRPr="006A3D14">
        <w:rPr>
          <w:rFonts w:ascii="Times New Roman" w:hAnsi="Times New Roman" w:cs="Times New Roman"/>
          <w:color w:val="333333"/>
          <w:sz w:val="24"/>
          <w:szCs w:val="24"/>
        </w:rPr>
        <w:t xml:space="preserve"> sono sostituite </w:t>
      </w:r>
      <w:r w:rsidR="006A3D14">
        <w:rPr>
          <w:rFonts w:ascii="Times New Roman" w:hAnsi="Times New Roman" w:cs="Times New Roman"/>
          <w:color w:val="333333"/>
          <w:sz w:val="24"/>
          <w:szCs w:val="24"/>
        </w:rPr>
        <w:t>dalle seguenti: «</w:t>
      </w:r>
      <w:r w:rsidRPr="006A3D14">
        <w:rPr>
          <w:rFonts w:ascii="Times New Roman" w:hAnsi="Times New Roman" w:cs="Times New Roman"/>
          <w:color w:val="333333"/>
          <w:sz w:val="24"/>
          <w:szCs w:val="24"/>
        </w:rPr>
        <w:t>tre anni</w:t>
      </w:r>
      <w:r w:rsidR="006A3D14">
        <w:rPr>
          <w:rFonts w:ascii="Times New Roman" w:hAnsi="Times New Roman" w:cs="Times New Roman"/>
          <w:color w:val="333333"/>
          <w:sz w:val="24"/>
          <w:szCs w:val="24"/>
        </w:rPr>
        <w:t>»</w:t>
      </w:r>
      <w:r w:rsidRPr="006A3D14">
        <w:rPr>
          <w:rFonts w:ascii="Times New Roman" w:hAnsi="Times New Roman" w:cs="Times New Roman"/>
          <w:color w:val="333333"/>
          <w:sz w:val="24"/>
          <w:szCs w:val="24"/>
        </w:rPr>
        <w:t xml:space="preserve">; </w:t>
      </w:r>
    </w:p>
    <w:p w14:paraId="6FB67673" w14:textId="17930E90" w:rsidR="00805DDD" w:rsidRPr="006A3D14" w:rsidRDefault="00F1395A" w:rsidP="00805DDD">
      <w:pPr>
        <w:jc w:val="both"/>
        <w:rPr>
          <w:rFonts w:ascii="Times New Roman" w:hAnsi="Times New Roman" w:cs="Times New Roman"/>
          <w:color w:val="333333"/>
          <w:sz w:val="24"/>
          <w:szCs w:val="24"/>
        </w:rPr>
      </w:pPr>
      <w:r w:rsidRPr="006A3D14">
        <w:rPr>
          <w:rFonts w:ascii="Times New Roman" w:hAnsi="Times New Roman" w:cs="Times New Roman"/>
          <w:color w:val="333333"/>
          <w:sz w:val="24"/>
          <w:szCs w:val="24"/>
        </w:rPr>
        <w:t>b) al secondo comma le parole</w:t>
      </w:r>
      <w:r w:rsidR="006A3D14">
        <w:rPr>
          <w:rFonts w:ascii="Times New Roman" w:hAnsi="Times New Roman" w:cs="Times New Roman"/>
          <w:color w:val="333333"/>
          <w:sz w:val="24"/>
          <w:szCs w:val="24"/>
        </w:rPr>
        <w:t>: «</w:t>
      </w:r>
      <w:r w:rsidRPr="006A3D14">
        <w:rPr>
          <w:rFonts w:ascii="Times New Roman" w:hAnsi="Times New Roman" w:cs="Times New Roman"/>
          <w:color w:val="333333"/>
          <w:sz w:val="24"/>
          <w:szCs w:val="24"/>
        </w:rPr>
        <w:t>tre anni</w:t>
      </w:r>
      <w:r w:rsidR="006A3D14">
        <w:rPr>
          <w:rFonts w:ascii="Times New Roman" w:hAnsi="Times New Roman" w:cs="Times New Roman"/>
          <w:color w:val="333333"/>
          <w:sz w:val="24"/>
          <w:szCs w:val="24"/>
        </w:rPr>
        <w:t>»</w:t>
      </w:r>
      <w:r w:rsidRPr="006A3D14">
        <w:rPr>
          <w:rFonts w:ascii="Times New Roman" w:hAnsi="Times New Roman" w:cs="Times New Roman"/>
          <w:color w:val="333333"/>
          <w:sz w:val="24"/>
          <w:szCs w:val="24"/>
        </w:rPr>
        <w:t xml:space="preserve"> sono sostituite </w:t>
      </w:r>
      <w:r w:rsidR="006A3D14">
        <w:rPr>
          <w:rFonts w:ascii="Times New Roman" w:hAnsi="Times New Roman" w:cs="Times New Roman"/>
          <w:color w:val="333333"/>
          <w:sz w:val="24"/>
          <w:szCs w:val="24"/>
        </w:rPr>
        <w:t>dalle seguenti: «</w:t>
      </w:r>
      <w:r w:rsidRPr="006A3D14">
        <w:rPr>
          <w:rFonts w:ascii="Times New Roman" w:hAnsi="Times New Roman" w:cs="Times New Roman"/>
          <w:color w:val="333333"/>
          <w:sz w:val="24"/>
          <w:szCs w:val="24"/>
        </w:rPr>
        <w:t>18 mesi</w:t>
      </w:r>
      <w:r w:rsidR="006A3D14">
        <w:rPr>
          <w:rFonts w:ascii="Times New Roman" w:hAnsi="Times New Roman" w:cs="Times New Roman"/>
          <w:color w:val="333333"/>
          <w:sz w:val="24"/>
          <w:szCs w:val="24"/>
        </w:rPr>
        <w:t>»</w:t>
      </w:r>
      <w:r w:rsidRPr="006A3D14">
        <w:rPr>
          <w:rFonts w:ascii="Times New Roman" w:hAnsi="Times New Roman" w:cs="Times New Roman"/>
          <w:color w:val="333333"/>
          <w:sz w:val="24"/>
          <w:szCs w:val="24"/>
        </w:rPr>
        <w:t>.</w:t>
      </w:r>
    </w:p>
    <w:p w14:paraId="2E7880E6" w14:textId="78B38BAE" w:rsidR="00805DDD" w:rsidRPr="006A3D14" w:rsidRDefault="00805DDD" w:rsidP="00805DDD">
      <w:pPr>
        <w:jc w:val="both"/>
        <w:rPr>
          <w:rFonts w:ascii="Times New Roman" w:hAnsi="Times New Roman" w:cs="Times New Roman"/>
          <w:color w:val="333333"/>
          <w:sz w:val="24"/>
          <w:szCs w:val="24"/>
        </w:rPr>
      </w:pPr>
      <w:r w:rsidRPr="006A3D14">
        <w:rPr>
          <w:rFonts w:ascii="Times New Roman" w:hAnsi="Times New Roman" w:cs="Times New Roman"/>
          <w:color w:val="333333"/>
          <w:sz w:val="24"/>
          <w:szCs w:val="24"/>
        </w:rPr>
        <w:t xml:space="preserve">2. Le disposizioni di cui al comma </w:t>
      </w:r>
      <w:r w:rsidR="006A3D14">
        <w:rPr>
          <w:rFonts w:ascii="Times New Roman" w:hAnsi="Times New Roman" w:cs="Times New Roman"/>
          <w:color w:val="333333"/>
          <w:sz w:val="24"/>
          <w:szCs w:val="24"/>
        </w:rPr>
        <w:t xml:space="preserve">1 </w:t>
      </w:r>
      <w:r w:rsidRPr="006A3D14">
        <w:rPr>
          <w:rFonts w:ascii="Times New Roman" w:hAnsi="Times New Roman" w:cs="Times New Roman"/>
          <w:color w:val="333333"/>
          <w:sz w:val="24"/>
          <w:szCs w:val="24"/>
        </w:rPr>
        <w:t>si applicano alle cessioni e alle cessazioni successive all’entrata in vigore della presente legge.</w:t>
      </w:r>
    </w:p>
    <w:p w14:paraId="5FBCCFD0" w14:textId="5FF5D06B" w:rsidR="00805DDD" w:rsidRPr="00F1395A" w:rsidRDefault="00805DDD" w:rsidP="00F1395A">
      <w:pPr>
        <w:jc w:val="both"/>
        <w:rPr>
          <w:rFonts w:ascii="Times New Roman" w:hAnsi="Times New Roman" w:cs="Times New Roman"/>
          <w:bCs/>
        </w:rPr>
      </w:pPr>
    </w:p>
    <w:p w14:paraId="0292BFFE" w14:textId="77777777" w:rsidR="00FC5E75" w:rsidRDefault="00FC5E75" w:rsidP="005761F1">
      <w:pPr>
        <w:jc w:val="center"/>
        <w:rPr>
          <w:rFonts w:ascii="Times New Roman" w:hAnsi="Times New Roman" w:cs="Times New Roman"/>
          <w:b/>
          <w:bCs/>
        </w:rPr>
      </w:pPr>
    </w:p>
    <w:p w14:paraId="2CFBB015" w14:textId="77777777" w:rsidR="00F1395A" w:rsidRDefault="00F1395A" w:rsidP="005761F1">
      <w:pPr>
        <w:jc w:val="center"/>
        <w:rPr>
          <w:rFonts w:ascii="Times New Roman" w:hAnsi="Times New Roman" w:cs="Times New Roman"/>
          <w:b/>
          <w:bCs/>
        </w:rPr>
      </w:pPr>
    </w:p>
    <w:p w14:paraId="74BDED54" w14:textId="201A5355" w:rsidR="00023428" w:rsidRDefault="005761F1" w:rsidP="005761F1">
      <w:pPr>
        <w:jc w:val="center"/>
        <w:rPr>
          <w:rFonts w:ascii="Times New Roman" w:hAnsi="Times New Roman" w:cs="Times New Roman"/>
          <w:b/>
          <w:bCs/>
        </w:rPr>
      </w:pPr>
      <w:r w:rsidRPr="005761F1">
        <w:rPr>
          <w:rFonts w:ascii="Times New Roman" w:hAnsi="Times New Roman" w:cs="Times New Roman"/>
          <w:b/>
          <w:bCs/>
        </w:rPr>
        <w:t>CAPO IV</w:t>
      </w:r>
    </w:p>
    <w:p w14:paraId="022E284C" w14:textId="5922FF59" w:rsidR="005761F1" w:rsidRPr="008D0A23" w:rsidRDefault="005761F1" w:rsidP="005761F1">
      <w:pPr>
        <w:jc w:val="center"/>
        <w:rPr>
          <w:rFonts w:ascii="Times New Roman" w:hAnsi="Times New Roman" w:cs="Times New Roman"/>
          <w:b/>
          <w:bCs/>
          <w:smallCaps/>
          <w:sz w:val="24"/>
          <w:szCs w:val="24"/>
        </w:rPr>
      </w:pPr>
      <w:r w:rsidRPr="008D0A23">
        <w:rPr>
          <w:rFonts w:ascii="Times New Roman" w:hAnsi="Times New Roman" w:cs="Times New Roman"/>
          <w:b/>
          <w:bCs/>
          <w:smallCaps/>
          <w:sz w:val="24"/>
          <w:szCs w:val="24"/>
        </w:rPr>
        <w:t>lotta alle false recensioni</w:t>
      </w:r>
    </w:p>
    <w:p w14:paraId="2A8AAD58" w14:textId="77777777" w:rsidR="005761F1" w:rsidRDefault="005761F1" w:rsidP="005761F1">
      <w:pPr>
        <w:jc w:val="center"/>
        <w:rPr>
          <w:rFonts w:ascii="Times New Roman" w:hAnsi="Times New Roman" w:cs="Times New Roman"/>
          <w:b/>
          <w:bCs/>
        </w:rPr>
      </w:pPr>
    </w:p>
    <w:p w14:paraId="411B17F4" w14:textId="74866289"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Art. 1</w:t>
      </w:r>
      <w:r w:rsidR="001D5264">
        <w:rPr>
          <w:rFonts w:ascii="Times New Roman" w:hAnsi="Times New Roman" w:cs="Times New Roman"/>
          <w:b/>
          <w:bCs/>
          <w:kern w:val="0"/>
          <w:sz w:val="24"/>
          <w:szCs w:val="24"/>
          <w14:ligatures w14:val="none"/>
        </w:rPr>
        <w:t>2</w:t>
      </w:r>
    </w:p>
    <w:p w14:paraId="4772BA9D" w14:textId="77777777"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w:t>
      </w:r>
      <w:r w:rsidRPr="00FF474A">
        <w:rPr>
          <w:rFonts w:ascii="Times New Roman" w:hAnsi="Times New Roman" w:cs="Times New Roman"/>
          <w:b/>
          <w:bCs/>
          <w:i/>
          <w:iCs/>
          <w:kern w:val="0"/>
          <w:sz w:val="24"/>
          <w:szCs w:val="24"/>
          <w14:ligatures w14:val="none"/>
        </w:rPr>
        <w:t>Ambito e definizioni</w:t>
      </w:r>
      <w:r w:rsidRPr="00FF474A">
        <w:rPr>
          <w:rFonts w:ascii="Times New Roman" w:hAnsi="Times New Roman" w:cs="Times New Roman"/>
          <w:b/>
          <w:bCs/>
          <w:kern w:val="0"/>
          <w:sz w:val="24"/>
          <w:szCs w:val="24"/>
          <w14:ligatures w14:val="none"/>
        </w:rPr>
        <w:t>)</w:t>
      </w:r>
    </w:p>
    <w:p w14:paraId="176E041C" w14:textId="77777777" w:rsidR="00FF474A" w:rsidRPr="00FF474A" w:rsidRDefault="00FF474A" w:rsidP="00FF474A">
      <w:pPr>
        <w:numPr>
          <w:ilvl w:val="0"/>
          <w:numId w:val="15"/>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 xml:space="preserve">Il presente Capo, nel rispetto dell’articolo 117, secondo comma, lettera e), della Costituzione e dei principi dell’Unione europea in materia di concorrenza e con l’obiettivo di tutelare i consumatori dai condizionamenti derivanti da recensioni false, disciplina la pubblicazione delle recensioni online relative a prodotti, prestazioni e servizi offerti dalle imprese della ristorazione e dalle strutture del settore </w:t>
      </w:r>
      <w:bookmarkStart w:id="2" w:name="_Hlk158890673"/>
      <w:r w:rsidRPr="00FF474A">
        <w:rPr>
          <w:rFonts w:ascii="Times New Roman" w:hAnsi="Times New Roman" w:cs="Times New Roman"/>
          <w:kern w:val="0"/>
          <w:sz w:val="24"/>
          <w:szCs w:val="24"/>
          <w14:ligatures w14:val="none"/>
        </w:rPr>
        <w:t xml:space="preserve">turistico situate in Italia, ivi incluse quelle di tipo </w:t>
      </w:r>
      <w:r w:rsidRPr="00FF474A">
        <w:rPr>
          <w:rFonts w:ascii="Times New Roman" w:hAnsi="Times New Roman" w:cs="Times New Roman"/>
          <w:kern w:val="0"/>
          <w:sz w:val="24"/>
          <w:szCs w:val="24"/>
          <w14:ligatures w14:val="none"/>
        </w:rPr>
        <w:lastRenderedPageBreak/>
        <w:t>ricettivo e termale, nonché relative a qualunque forma di attrazione turistica offerta sul territorio italiano</w:t>
      </w:r>
      <w:bookmarkEnd w:id="2"/>
      <w:r w:rsidRPr="00FF474A">
        <w:rPr>
          <w:rFonts w:ascii="Times New Roman" w:hAnsi="Times New Roman" w:cs="Times New Roman"/>
          <w:kern w:val="0"/>
          <w:sz w:val="24"/>
          <w:szCs w:val="24"/>
          <w14:ligatures w14:val="none"/>
        </w:rPr>
        <w:t>, al fine di identificare l’utente che invia la recensione e di verificare che questa sia attendibile e provenga da un consumatore che abbia effettivamente utilizzato o acquistato il prodotto.</w:t>
      </w:r>
    </w:p>
    <w:p w14:paraId="72A06F4D" w14:textId="77777777" w:rsidR="00FF474A" w:rsidRPr="00FF474A" w:rsidRDefault="00FF474A" w:rsidP="00FF474A">
      <w:pPr>
        <w:numPr>
          <w:ilvl w:val="0"/>
          <w:numId w:val="15"/>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Ai fini del presente Capo, si applicano le definizioni di cui all’articolo 18 del decreto legislativo 6 settembre 2005, n. 206 e di cui all’articolo 3 del regolamento UE 2022/2065 del Parlamento europeo e del Consiglio del 19 ottobre 2022 relativo a un mercato unico dei servizi digitali e che modifica la direttiva 2000/31/CE.</w:t>
      </w:r>
    </w:p>
    <w:p w14:paraId="0FDAC19B" w14:textId="77777777" w:rsidR="00FF474A" w:rsidRPr="00FF474A" w:rsidRDefault="00FF474A" w:rsidP="00FF474A">
      <w:pPr>
        <w:ind w:left="720"/>
        <w:contextualSpacing/>
        <w:jc w:val="both"/>
        <w:rPr>
          <w:rFonts w:ascii="Times New Roman" w:hAnsi="Times New Roman" w:cs="Times New Roman"/>
          <w:kern w:val="0"/>
          <w:sz w:val="24"/>
          <w:szCs w:val="24"/>
          <w14:ligatures w14:val="none"/>
        </w:rPr>
      </w:pPr>
    </w:p>
    <w:p w14:paraId="38A9512D" w14:textId="77777777" w:rsidR="00113B12" w:rsidRDefault="00113B12" w:rsidP="00FF474A">
      <w:pPr>
        <w:contextualSpacing/>
        <w:jc w:val="center"/>
        <w:rPr>
          <w:rFonts w:ascii="Times New Roman" w:hAnsi="Times New Roman" w:cs="Times New Roman"/>
          <w:b/>
          <w:bCs/>
          <w:kern w:val="0"/>
          <w:sz w:val="24"/>
          <w:szCs w:val="24"/>
          <w14:ligatures w14:val="none"/>
        </w:rPr>
      </w:pPr>
    </w:p>
    <w:p w14:paraId="460159CD" w14:textId="77777777" w:rsidR="00113B12" w:rsidRDefault="00113B12" w:rsidP="00FF474A">
      <w:pPr>
        <w:contextualSpacing/>
        <w:jc w:val="center"/>
        <w:rPr>
          <w:rFonts w:ascii="Times New Roman" w:hAnsi="Times New Roman" w:cs="Times New Roman"/>
          <w:b/>
          <w:bCs/>
          <w:kern w:val="0"/>
          <w:sz w:val="24"/>
          <w:szCs w:val="24"/>
          <w14:ligatures w14:val="none"/>
        </w:rPr>
      </w:pPr>
    </w:p>
    <w:p w14:paraId="564208AF" w14:textId="41F6A2D3"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 xml:space="preserve">Art. </w:t>
      </w:r>
      <w:r w:rsidR="00F1395A">
        <w:rPr>
          <w:rFonts w:ascii="Times New Roman" w:hAnsi="Times New Roman" w:cs="Times New Roman"/>
          <w:b/>
          <w:bCs/>
          <w:kern w:val="0"/>
          <w:sz w:val="24"/>
          <w:szCs w:val="24"/>
          <w14:ligatures w14:val="none"/>
        </w:rPr>
        <w:t>1</w:t>
      </w:r>
      <w:r w:rsidR="001D5264">
        <w:rPr>
          <w:rFonts w:ascii="Times New Roman" w:hAnsi="Times New Roman" w:cs="Times New Roman"/>
          <w:b/>
          <w:bCs/>
          <w:kern w:val="0"/>
          <w:sz w:val="24"/>
          <w:szCs w:val="24"/>
          <w14:ligatures w14:val="none"/>
        </w:rPr>
        <w:t>3</w:t>
      </w:r>
    </w:p>
    <w:p w14:paraId="3E541650" w14:textId="77777777"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w:t>
      </w:r>
      <w:r w:rsidRPr="00FF474A">
        <w:rPr>
          <w:rFonts w:ascii="Times New Roman" w:hAnsi="Times New Roman" w:cs="Times New Roman"/>
          <w:b/>
          <w:bCs/>
          <w:i/>
          <w:kern w:val="0"/>
          <w:sz w:val="24"/>
          <w:szCs w:val="24"/>
          <w14:ligatures w14:val="none"/>
        </w:rPr>
        <w:t>Requisiti delle recensioni e diritti delle strutture recensite</w:t>
      </w:r>
      <w:r w:rsidRPr="00FF474A">
        <w:rPr>
          <w:rFonts w:ascii="Times New Roman" w:hAnsi="Times New Roman" w:cs="Times New Roman"/>
          <w:b/>
          <w:bCs/>
          <w:kern w:val="0"/>
          <w:sz w:val="24"/>
          <w:szCs w:val="24"/>
          <w14:ligatures w14:val="none"/>
        </w:rPr>
        <w:t>)</w:t>
      </w:r>
    </w:p>
    <w:p w14:paraId="3AE8D4C1" w14:textId="77777777" w:rsidR="00FF474A" w:rsidRPr="00FF474A" w:rsidRDefault="00FF474A" w:rsidP="00FF474A">
      <w:pPr>
        <w:numPr>
          <w:ilvl w:val="0"/>
          <w:numId w:val="19"/>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Il consumatore che dimostra la propria identità e l’effettivo utilizzo di servizi o prestazioni può rilasciare la propria motivata recensione non oltre quindici giorni dalla data di utilizzo del prodotto o di fruizione del servizio.</w:t>
      </w:r>
      <w:r w:rsidRPr="00FF474A">
        <w:rPr>
          <w:kern w:val="0"/>
          <w14:ligatures w14:val="none"/>
        </w:rPr>
        <w:t xml:space="preserve"> </w:t>
      </w:r>
      <w:r w:rsidRPr="00FF474A">
        <w:rPr>
          <w:rFonts w:ascii="Times New Roman" w:hAnsi="Times New Roman" w:cs="Times New Roman"/>
          <w:kern w:val="0"/>
          <w:sz w:val="24"/>
          <w:szCs w:val="24"/>
          <w14:ligatures w14:val="none"/>
        </w:rPr>
        <w:t>Al fine di impedire eventuali attività fraudolente, la recensione deve essere sufficientemente dettagliata e rispondente alla tipologia del prodotto utilizzato o alle caratteristiche della struttura che lo offre.</w:t>
      </w:r>
    </w:p>
    <w:p w14:paraId="1136B3DA" w14:textId="77777777" w:rsidR="00FF474A" w:rsidRPr="00FF474A" w:rsidRDefault="00FF474A" w:rsidP="00FF474A">
      <w:pPr>
        <w:numPr>
          <w:ilvl w:val="0"/>
          <w:numId w:val="19"/>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 xml:space="preserve">Il legale rappresentante della struttura recensita o un suo delegato ha diritto di replicare e di ottenere la cancellazione delle recensioni che lo riguardino, qualora l’autore non abbia usufruito del bene o servizio recensito, o le recensioni siano ingannevoli o non veritiere o eccessive. L’imprenditore che ne abbia interesse ha, altresì, diritto a ottenere la cancellazione delle recensioni che lo riguardino che non siano più attuali, in ragione della decorrenza di due anni dalla data di fruizione del servizio da parte dell’autore o dell’adozione, successivamente alla recensione, di misure idonee a modificare o superare le ragioni che avevano dato luogo al giudizio. </w:t>
      </w:r>
    </w:p>
    <w:p w14:paraId="3DF60D95" w14:textId="77777777" w:rsidR="008D0A23" w:rsidRDefault="008D0A23" w:rsidP="00FF474A">
      <w:pPr>
        <w:contextualSpacing/>
        <w:jc w:val="center"/>
        <w:rPr>
          <w:rFonts w:ascii="Times New Roman" w:hAnsi="Times New Roman" w:cs="Times New Roman"/>
          <w:b/>
          <w:bCs/>
          <w:kern w:val="0"/>
          <w:sz w:val="24"/>
          <w:szCs w:val="24"/>
          <w14:ligatures w14:val="none"/>
        </w:rPr>
      </w:pPr>
    </w:p>
    <w:p w14:paraId="7A9E6D76" w14:textId="535C11AD"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 xml:space="preserve">Art. </w:t>
      </w:r>
      <w:r w:rsidR="00F1395A">
        <w:rPr>
          <w:rFonts w:ascii="Times New Roman" w:hAnsi="Times New Roman" w:cs="Times New Roman"/>
          <w:b/>
          <w:bCs/>
          <w:kern w:val="0"/>
          <w:sz w:val="24"/>
          <w:szCs w:val="24"/>
          <w14:ligatures w14:val="none"/>
        </w:rPr>
        <w:t>1</w:t>
      </w:r>
      <w:r w:rsidR="001D5264">
        <w:rPr>
          <w:rFonts w:ascii="Times New Roman" w:hAnsi="Times New Roman" w:cs="Times New Roman"/>
          <w:b/>
          <w:bCs/>
          <w:kern w:val="0"/>
          <w:sz w:val="24"/>
          <w:szCs w:val="24"/>
          <w14:ligatures w14:val="none"/>
        </w:rPr>
        <w:t>4</w:t>
      </w:r>
    </w:p>
    <w:p w14:paraId="2ADA3BB5" w14:textId="77777777"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w:t>
      </w:r>
      <w:r w:rsidRPr="00FF474A">
        <w:rPr>
          <w:rFonts w:ascii="Times New Roman" w:hAnsi="Times New Roman" w:cs="Times New Roman"/>
          <w:b/>
          <w:bCs/>
          <w:i/>
          <w:iCs/>
          <w:kern w:val="0"/>
          <w:sz w:val="24"/>
          <w:szCs w:val="24"/>
          <w14:ligatures w14:val="none"/>
        </w:rPr>
        <w:t>Divieti</w:t>
      </w:r>
      <w:r w:rsidRPr="00FF474A">
        <w:rPr>
          <w:rFonts w:ascii="Times New Roman" w:hAnsi="Times New Roman" w:cs="Times New Roman"/>
          <w:b/>
          <w:bCs/>
          <w:kern w:val="0"/>
          <w:sz w:val="24"/>
          <w:szCs w:val="24"/>
          <w14:ligatures w14:val="none"/>
        </w:rPr>
        <w:t>)</w:t>
      </w:r>
    </w:p>
    <w:p w14:paraId="113161B4" w14:textId="77777777" w:rsidR="00FF474A" w:rsidRPr="00FF474A" w:rsidRDefault="00FF474A" w:rsidP="00FF474A">
      <w:pPr>
        <w:numPr>
          <w:ilvl w:val="0"/>
          <w:numId w:val="18"/>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Ferma restando la disciplina di cui al decreto legislativo 6 settembre 2005, n. 206, sono vietati l’acquisto e la cessione a qualsiasi titolo, anche tra imprenditori e intermediari, di recensioni, apprezzamenti o interazioni, indipendentemente dalla loro successiva diffusione. Sono, altresì, vietati l’attribuzione a un prodotto o a un servizio di recensioni formulate dai consumatori in relazione a un prodotto o un servizio differenti e la promozione e il condizionamento del contenuto delle recensioni mediante incentivi.</w:t>
      </w:r>
    </w:p>
    <w:p w14:paraId="2E7DECCA" w14:textId="77777777" w:rsidR="00FF474A" w:rsidRPr="00FF474A" w:rsidRDefault="00FF474A" w:rsidP="00FF474A">
      <w:pPr>
        <w:numPr>
          <w:ilvl w:val="0"/>
          <w:numId w:val="18"/>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Ferma la responsabilità penale, in caso di violazione del divieto di cui al comma 1, l’Autorità garante della concorrenza e del mercato esercita i poteri investigativi e sanzionatori disciplinati dall’articolo 27 del decreto legislativo 6 settembre 2005, n. 206.</w:t>
      </w:r>
    </w:p>
    <w:p w14:paraId="2FF1D647" w14:textId="77777777" w:rsidR="00FF474A" w:rsidRPr="00FF474A" w:rsidRDefault="00FF474A" w:rsidP="00FF474A">
      <w:pPr>
        <w:jc w:val="both"/>
        <w:rPr>
          <w:rFonts w:ascii="Times New Roman" w:hAnsi="Times New Roman" w:cs="Times New Roman"/>
          <w:b/>
          <w:bCs/>
          <w:i/>
          <w:iCs/>
          <w:strike/>
          <w:kern w:val="0"/>
          <w:sz w:val="24"/>
          <w:szCs w:val="24"/>
          <w14:ligatures w14:val="none"/>
        </w:rPr>
      </w:pPr>
    </w:p>
    <w:p w14:paraId="6BB633E9" w14:textId="55B0CA83"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 xml:space="preserve">Art. </w:t>
      </w:r>
      <w:r w:rsidR="00F1395A">
        <w:rPr>
          <w:rFonts w:ascii="Times New Roman" w:hAnsi="Times New Roman" w:cs="Times New Roman"/>
          <w:b/>
          <w:bCs/>
          <w:kern w:val="0"/>
          <w:sz w:val="24"/>
          <w:szCs w:val="24"/>
          <w14:ligatures w14:val="none"/>
        </w:rPr>
        <w:t>1</w:t>
      </w:r>
      <w:r w:rsidR="001D5264">
        <w:rPr>
          <w:rFonts w:ascii="Times New Roman" w:hAnsi="Times New Roman" w:cs="Times New Roman"/>
          <w:b/>
          <w:bCs/>
          <w:kern w:val="0"/>
          <w:sz w:val="24"/>
          <w:szCs w:val="24"/>
          <w14:ligatures w14:val="none"/>
        </w:rPr>
        <w:t>5</w:t>
      </w:r>
    </w:p>
    <w:p w14:paraId="47F274D8" w14:textId="77777777" w:rsidR="00FF474A" w:rsidRPr="00FF474A" w:rsidRDefault="00FF474A" w:rsidP="00FF474A">
      <w:pPr>
        <w:jc w:val="center"/>
        <w:rPr>
          <w:rFonts w:ascii="Times New Roman" w:hAnsi="Times New Roman" w:cs="Times New Roman"/>
          <w:b/>
          <w:bCs/>
          <w:iCs/>
          <w:kern w:val="0"/>
          <w:sz w:val="24"/>
          <w:szCs w:val="24"/>
          <w14:ligatures w14:val="none"/>
        </w:rPr>
      </w:pPr>
      <w:r w:rsidRPr="00FF474A">
        <w:rPr>
          <w:rFonts w:ascii="Times New Roman" w:hAnsi="Times New Roman" w:cs="Times New Roman"/>
          <w:b/>
          <w:bCs/>
          <w:iCs/>
          <w:kern w:val="0"/>
          <w:sz w:val="24"/>
          <w:szCs w:val="24"/>
          <w14:ligatures w14:val="none"/>
        </w:rPr>
        <w:t>(</w:t>
      </w:r>
      <w:r w:rsidRPr="00FF474A">
        <w:rPr>
          <w:rFonts w:ascii="Times New Roman" w:hAnsi="Times New Roman" w:cs="Times New Roman"/>
          <w:b/>
          <w:bCs/>
          <w:i/>
          <w:iCs/>
          <w:kern w:val="0"/>
          <w:sz w:val="24"/>
          <w:szCs w:val="24"/>
          <w14:ligatures w14:val="none"/>
        </w:rPr>
        <w:t>Codici di condotta</w:t>
      </w:r>
      <w:r w:rsidRPr="00FF474A">
        <w:rPr>
          <w:rFonts w:ascii="Times New Roman" w:hAnsi="Times New Roman" w:cs="Times New Roman"/>
          <w:b/>
          <w:bCs/>
          <w:iCs/>
          <w:kern w:val="0"/>
          <w:sz w:val="24"/>
          <w:szCs w:val="24"/>
          <w14:ligatures w14:val="none"/>
        </w:rPr>
        <w:t>)</w:t>
      </w:r>
    </w:p>
    <w:p w14:paraId="3B795E68" w14:textId="77777777" w:rsidR="00FF474A" w:rsidRPr="00FF474A" w:rsidRDefault="00FF474A" w:rsidP="00FF474A">
      <w:pPr>
        <w:numPr>
          <w:ilvl w:val="0"/>
          <w:numId w:val="20"/>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 xml:space="preserve">L’Autorità per le garanzie nelle comunicazioni, in quanto Coordinatore nazionale dei servizi digitali, nel rispetto del Regolamento (Ue) n. 2022/2065, disciplina con regolamento l’adozione di codici di condotta da parte degli intermediari e dei soggetti attivi nella diffusione di recensioni online e comunica senza indugio quelli sottoscritti all’Autorità garante della </w:t>
      </w:r>
      <w:r w:rsidRPr="00FF474A">
        <w:rPr>
          <w:rFonts w:ascii="Times New Roman" w:hAnsi="Times New Roman" w:cs="Times New Roman"/>
          <w:kern w:val="0"/>
          <w:sz w:val="24"/>
          <w:szCs w:val="24"/>
          <w14:ligatures w14:val="none"/>
        </w:rPr>
        <w:lastRenderedPageBreak/>
        <w:t xml:space="preserve">concorrenza e del mercato, al Ministero per le imprese ed il made in </w:t>
      </w:r>
      <w:proofErr w:type="spellStart"/>
      <w:r w:rsidRPr="00FF474A">
        <w:rPr>
          <w:rFonts w:ascii="Times New Roman" w:hAnsi="Times New Roman" w:cs="Times New Roman"/>
          <w:kern w:val="0"/>
          <w:sz w:val="24"/>
          <w:szCs w:val="24"/>
          <w14:ligatures w14:val="none"/>
        </w:rPr>
        <w:t>Italy</w:t>
      </w:r>
      <w:proofErr w:type="spellEnd"/>
      <w:r w:rsidRPr="00FF474A">
        <w:rPr>
          <w:rFonts w:ascii="Times New Roman" w:hAnsi="Times New Roman" w:cs="Times New Roman"/>
          <w:kern w:val="0"/>
          <w:sz w:val="24"/>
          <w:szCs w:val="24"/>
          <w14:ligatures w14:val="none"/>
        </w:rPr>
        <w:t xml:space="preserve"> e al Ministero del turismo.</w:t>
      </w:r>
    </w:p>
    <w:p w14:paraId="3A2790C0" w14:textId="77777777" w:rsidR="00FF474A" w:rsidRPr="00FF474A" w:rsidRDefault="00FF474A" w:rsidP="00FF474A">
      <w:pPr>
        <w:numPr>
          <w:ilvl w:val="0"/>
          <w:numId w:val="20"/>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In caso di inottemperanza alla diffida dell’Autorità ad adempiere alle disposizioni del regolamento di cui al comma 5, si applica l’art. 1, comma 30, della legge 31 luglio 1997, n. 249.</w:t>
      </w:r>
    </w:p>
    <w:p w14:paraId="1AE8EED8" w14:textId="77777777" w:rsidR="00FF474A" w:rsidRPr="00FF474A" w:rsidRDefault="00FF474A" w:rsidP="00FF474A">
      <w:pPr>
        <w:numPr>
          <w:ilvl w:val="0"/>
          <w:numId w:val="18"/>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I codici di condotta individuano misure finalizzate a ridurre in maniera efficace, anche con mezzi tecnologicamente adeguati, la distorsione dell’informazione fornita ai consumatori a mezzo di recensioni non genuine e, in ogni caso, idonee a:</w:t>
      </w:r>
    </w:p>
    <w:p w14:paraId="751F86D1"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dimostrare l’identità del consumatore ai fini dell’invio della recensione;</w:t>
      </w:r>
    </w:p>
    <w:p w14:paraId="55840286"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garantire che le recensioni pubblicate provengano da consumatori che hanno usufruito del servizio o hanno utilizzato il prodotto;</w:t>
      </w:r>
    </w:p>
    <w:p w14:paraId="4461BF99" w14:textId="3C20C4AE"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 xml:space="preserve">qualora sia prevista la possibilità di rilasciare una recensione, assicurare il rispetto di quanto previsto all’articolo </w:t>
      </w:r>
      <w:r w:rsidR="001D5264">
        <w:rPr>
          <w:rFonts w:ascii="Times New Roman" w:hAnsi="Times New Roman" w:cs="Times New Roman"/>
          <w:kern w:val="0"/>
          <w:sz w:val="24"/>
          <w:szCs w:val="24"/>
          <w14:ligatures w14:val="none"/>
        </w:rPr>
        <w:t>13</w:t>
      </w:r>
      <w:r w:rsidRPr="00FF474A">
        <w:rPr>
          <w:rFonts w:ascii="Times New Roman" w:hAnsi="Times New Roman" w:cs="Times New Roman"/>
          <w:kern w:val="0"/>
          <w:sz w:val="24"/>
          <w:szCs w:val="24"/>
          <w14:ligatures w14:val="none"/>
        </w:rPr>
        <w:t>;</w:t>
      </w:r>
    </w:p>
    <w:p w14:paraId="75002027"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assicurare trasparenza ed imparzialità nella gestione delle recensioni;</w:t>
      </w:r>
    </w:p>
    <w:p w14:paraId="20DE74A0"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assicurare che le recensioni siano sufficientemente dettagliate da consentire il contraddittorio e la replica degli interessati;</w:t>
      </w:r>
    </w:p>
    <w:p w14:paraId="112CECBA"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garantire la correttezza e la completezza delle informazioni, impedendo, altresì, l’associazione di recensioni con contenuti promozionali non dichiarati;</w:t>
      </w:r>
    </w:p>
    <w:p w14:paraId="038263CE"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disciplinare la rimozione delle recensioni, prevenendone la rimozione ingiustificata;</w:t>
      </w:r>
    </w:p>
    <w:p w14:paraId="3C3B8D35"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consentire o agevolare l’individuazione delle attività fraudolente;</w:t>
      </w:r>
    </w:p>
    <w:p w14:paraId="53A50D02"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prevenire l’utilizzo di punteggi basati su criteri poco chiari o non esplicitati, o che, comunque, possano ingannare i consumatori.</w:t>
      </w:r>
    </w:p>
    <w:p w14:paraId="7DF0EEFF" w14:textId="77777777" w:rsidR="00FF474A" w:rsidRPr="00FF474A" w:rsidRDefault="00FF474A" w:rsidP="00FF474A">
      <w:pPr>
        <w:numPr>
          <w:ilvl w:val="0"/>
          <w:numId w:val="18"/>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 xml:space="preserve">L’Autorità garante della concorrenza e del mercato, sentita l’Autorità per le garanzie nelle comunicazioni, il Ministero delle imprese e del made in </w:t>
      </w:r>
      <w:proofErr w:type="spellStart"/>
      <w:r w:rsidRPr="00FF474A">
        <w:rPr>
          <w:rFonts w:ascii="Times New Roman" w:hAnsi="Times New Roman" w:cs="Times New Roman"/>
          <w:kern w:val="0"/>
          <w:sz w:val="24"/>
          <w:szCs w:val="24"/>
          <w14:ligatures w14:val="none"/>
        </w:rPr>
        <w:t>Italy</w:t>
      </w:r>
      <w:proofErr w:type="spellEnd"/>
      <w:r w:rsidRPr="00FF474A">
        <w:rPr>
          <w:rFonts w:ascii="Times New Roman" w:hAnsi="Times New Roman" w:cs="Times New Roman"/>
          <w:kern w:val="0"/>
          <w:sz w:val="24"/>
          <w:szCs w:val="24"/>
          <w14:ligatures w14:val="none"/>
        </w:rPr>
        <w:t xml:space="preserve"> e il Ministero del turismo, con proprio provvedimento adotta apposite linee guida che orientino le imprese nell’adozione di accorgimenti idonei ad assicurare la genuinità delle recensioni. L’Autorità garante della concorrenza e del mercato stabilisce, inoltre, la procedura di vigilanza concernente il monitoraggio e la valutazione periodica di conformità, nel rispetto dei principi di trasparenza, non discriminazione e proporzionalità.</w:t>
      </w:r>
    </w:p>
    <w:p w14:paraId="1F0DB4B5" w14:textId="77777777" w:rsidR="00FF474A" w:rsidRPr="00FF474A" w:rsidRDefault="00FF474A" w:rsidP="00FF474A">
      <w:pPr>
        <w:ind w:left="720"/>
        <w:contextualSpacing/>
        <w:jc w:val="both"/>
        <w:rPr>
          <w:rFonts w:ascii="Times New Roman" w:hAnsi="Times New Roman" w:cs="Times New Roman"/>
          <w:kern w:val="0"/>
          <w:sz w:val="24"/>
          <w:szCs w:val="24"/>
          <w14:ligatures w14:val="none"/>
        </w:rPr>
      </w:pPr>
    </w:p>
    <w:p w14:paraId="6BDA5832" w14:textId="63640F28" w:rsidR="00FF474A" w:rsidRPr="00FF474A" w:rsidRDefault="00FF474A" w:rsidP="00FF474A">
      <w:pPr>
        <w:ind w:left="720"/>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 xml:space="preserve">Art. </w:t>
      </w:r>
      <w:r w:rsidR="00F1395A">
        <w:rPr>
          <w:rFonts w:ascii="Times New Roman" w:hAnsi="Times New Roman" w:cs="Times New Roman"/>
          <w:b/>
          <w:bCs/>
          <w:kern w:val="0"/>
          <w:sz w:val="24"/>
          <w:szCs w:val="24"/>
          <w14:ligatures w14:val="none"/>
        </w:rPr>
        <w:t>1</w:t>
      </w:r>
      <w:r w:rsidR="001D5264">
        <w:rPr>
          <w:rFonts w:ascii="Times New Roman" w:hAnsi="Times New Roman" w:cs="Times New Roman"/>
          <w:b/>
          <w:bCs/>
          <w:kern w:val="0"/>
          <w:sz w:val="24"/>
          <w:szCs w:val="24"/>
          <w14:ligatures w14:val="none"/>
        </w:rPr>
        <w:t>6</w:t>
      </w:r>
    </w:p>
    <w:p w14:paraId="32766B34" w14:textId="77777777" w:rsidR="00FF474A" w:rsidRPr="00FF474A" w:rsidRDefault="00FF474A" w:rsidP="00FF474A">
      <w:pPr>
        <w:ind w:left="720"/>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w:t>
      </w:r>
      <w:r w:rsidRPr="00FF474A">
        <w:rPr>
          <w:rFonts w:ascii="Times New Roman" w:hAnsi="Times New Roman" w:cs="Times New Roman"/>
          <w:b/>
          <w:bCs/>
          <w:i/>
          <w:iCs/>
          <w:kern w:val="0"/>
          <w:sz w:val="24"/>
          <w:szCs w:val="24"/>
          <w14:ligatures w14:val="none"/>
        </w:rPr>
        <w:t>Disposizioni transitorie</w:t>
      </w:r>
      <w:r w:rsidRPr="00FF474A">
        <w:rPr>
          <w:rFonts w:ascii="Times New Roman" w:hAnsi="Times New Roman" w:cs="Times New Roman"/>
          <w:b/>
          <w:bCs/>
          <w:kern w:val="0"/>
          <w:sz w:val="24"/>
          <w:szCs w:val="24"/>
          <w14:ligatures w14:val="none"/>
        </w:rPr>
        <w:t>)</w:t>
      </w:r>
    </w:p>
    <w:p w14:paraId="03FB793E" w14:textId="77777777" w:rsidR="00FF474A" w:rsidRPr="00FF474A" w:rsidRDefault="00FF474A" w:rsidP="00FF474A">
      <w:pPr>
        <w:numPr>
          <w:ilvl w:val="0"/>
          <w:numId w:val="16"/>
        </w:numPr>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Le disposizioni di cui agli articoli precedenti del presente Capo non si applicano alle recensioni già pubblicate alla data di entrata in vigore della presente legge.</w:t>
      </w:r>
    </w:p>
    <w:p w14:paraId="616700B6" w14:textId="77777777" w:rsidR="00FF474A" w:rsidRPr="00FF474A" w:rsidRDefault="00FF474A" w:rsidP="00FF474A">
      <w:pPr>
        <w:ind w:left="720"/>
        <w:contextualSpacing/>
        <w:jc w:val="center"/>
        <w:rPr>
          <w:rFonts w:ascii="Times New Roman" w:hAnsi="Times New Roman" w:cs="Times New Roman"/>
          <w:b/>
          <w:bCs/>
          <w:kern w:val="0"/>
          <w:sz w:val="24"/>
          <w:szCs w:val="24"/>
          <w14:ligatures w14:val="none"/>
        </w:rPr>
      </w:pPr>
    </w:p>
    <w:p w14:paraId="47932101" w14:textId="5B7D3571" w:rsidR="00FF474A" w:rsidRPr="00FF474A" w:rsidRDefault="00FF474A" w:rsidP="00FF474A">
      <w:pPr>
        <w:ind w:left="720"/>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 xml:space="preserve">Art. </w:t>
      </w:r>
      <w:r w:rsidR="00F1395A">
        <w:rPr>
          <w:rFonts w:ascii="Times New Roman" w:hAnsi="Times New Roman" w:cs="Times New Roman"/>
          <w:b/>
          <w:bCs/>
          <w:kern w:val="0"/>
          <w:sz w:val="24"/>
          <w:szCs w:val="24"/>
          <w14:ligatures w14:val="none"/>
        </w:rPr>
        <w:t>1</w:t>
      </w:r>
      <w:r w:rsidR="001D5264">
        <w:rPr>
          <w:rFonts w:ascii="Times New Roman" w:hAnsi="Times New Roman" w:cs="Times New Roman"/>
          <w:b/>
          <w:bCs/>
          <w:kern w:val="0"/>
          <w:sz w:val="24"/>
          <w:szCs w:val="24"/>
          <w14:ligatures w14:val="none"/>
        </w:rPr>
        <w:t>7</w:t>
      </w:r>
    </w:p>
    <w:p w14:paraId="726609DD" w14:textId="77777777" w:rsidR="00FF474A" w:rsidRPr="006A3D14" w:rsidRDefault="00FF474A" w:rsidP="00FF474A">
      <w:pPr>
        <w:ind w:left="720"/>
        <w:jc w:val="center"/>
        <w:rPr>
          <w:rFonts w:ascii="Times New Roman" w:hAnsi="Times New Roman" w:cs="Times New Roman"/>
          <w:b/>
          <w:bCs/>
          <w:i/>
          <w:iCs/>
          <w:kern w:val="0"/>
          <w:sz w:val="24"/>
          <w:szCs w:val="24"/>
          <w14:ligatures w14:val="none"/>
        </w:rPr>
      </w:pPr>
      <w:r w:rsidRPr="006A3D14">
        <w:rPr>
          <w:rFonts w:ascii="Times New Roman" w:hAnsi="Times New Roman" w:cs="Times New Roman"/>
          <w:b/>
          <w:bCs/>
          <w:i/>
          <w:iCs/>
          <w:kern w:val="0"/>
          <w:sz w:val="24"/>
          <w:szCs w:val="24"/>
          <w14:ligatures w14:val="none"/>
        </w:rPr>
        <w:t>(Clausola di invarianza finanziaria)</w:t>
      </w:r>
    </w:p>
    <w:p w14:paraId="4F954FB5" w14:textId="77777777" w:rsidR="00FF474A" w:rsidRPr="00FF474A" w:rsidRDefault="00FF474A" w:rsidP="00FF474A">
      <w:pPr>
        <w:numPr>
          <w:ilvl w:val="0"/>
          <w:numId w:val="17"/>
        </w:numPr>
        <w:ind w:left="714" w:hanging="357"/>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 xml:space="preserve">Dalla attuazione del presente Capo non devono derivare nuovi o maggiori oneri a carico della finanza pubblica. </w:t>
      </w:r>
    </w:p>
    <w:p w14:paraId="2E1FA64D" w14:textId="77777777" w:rsidR="00FF474A" w:rsidRPr="00FF474A" w:rsidRDefault="00FF474A" w:rsidP="00FF474A">
      <w:pPr>
        <w:numPr>
          <w:ilvl w:val="0"/>
          <w:numId w:val="17"/>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L’Autorità garante della concorrenza e del mercato</w:t>
      </w:r>
      <w:r w:rsidRPr="00FF474A">
        <w:rPr>
          <w:kern w:val="0"/>
          <w14:ligatures w14:val="none"/>
        </w:rPr>
        <w:t xml:space="preserve"> </w:t>
      </w:r>
      <w:r w:rsidRPr="00FF474A">
        <w:rPr>
          <w:rFonts w:ascii="Times New Roman" w:hAnsi="Times New Roman" w:cs="Times New Roman"/>
          <w:kern w:val="0"/>
          <w:sz w:val="24"/>
          <w:szCs w:val="24"/>
          <w14:ligatures w14:val="none"/>
        </w:rPr>
        <w:t>e l’Autorità per le garanzie nelle comunicazioni svolgono le attività previste dalla presente legge con le risorse umane, finanziarie e strumentali disponibili a legislazione vigente.</w:t>
      </w:r>
    </w:p>
    <w:p w14:paraId="5A903E80" w14:textId="2280A79C" w:rsidR="00967300" w:rsidRPr="00967300" w:rsidRDefault="00967300" w:rsidP="00F80E45">
      <w:pPr>
        <w:pStyle w:val="Paragrafoelenco"/>
        <w:jc w:val="both"/>
        <w:rPr>
          <w:rFonts w:ascii="Times New Roman" w:hAnsi="Times New Roman" w:cs="Times New Roman"/>
          <w:sz w:val="24"/>
          <w:szCs w:val="24"/>
        </w:rPr>
      </w:pPr>
    </w:p>
    <w:p w14:paraId="37BD7A3B" w14:textId="77777777" w:rsidR="00967300" w:rsidRDefault="00967300" w:rsidP="005761F1">
      <w:pPr>
        <w:jc w:val="center"/>
        <w:rPr>
          <w:rFonts w:ascii="Times New Roman" w:hAnsi="Times New Roman" w:cs="Times New Roman"/>
          <w:b/>
          <w:bCs/>
        </w:rPr>
      </w:pPr>
    </w:p>
    <w:p w14:paraId="7B905F16" w14:textId="046F0934" w:rsidR="005761F1" w:rsidRDefault="00F80E45" w:rsidP="005761F1">
      <w:pPr>
        <w:jc w:val="center"/>
        <w:rPr>
          <w:rFonts w:ascii="Times New Roman" w:hAnsi="Times New Roman" w:cs="Times New Roman"/>
          <w:b/>
          <w:bCs/>
        </w:rPr>
      </w:pPr>
      <w:r>
        <w:rPr>
          <w:rFonts w:ascii="Times New Roman" w:hAnsi="Times New Roman" w:cs="Times New Roman"/>
          <w:b/>
          <w:bCs/>
        </w:rPr>
        <w:lastRenderedPageBreak/>
        <w:t>CAPO V</w:t>
      </w:r>
    </w:p>
    <w:p w14:paraId="1E1CE030" w14:textId="47311563" w:rsidR="00001A0F" w:rsidRPr="00F80E45" w:rsidRDefault="00F80E45" w:rsidP="00F80E45">
      <w:pPr>
        <w:jc w:val="center"/>
        <w:rPr>
          <w:rFonts w:ascii="Times New Roman" w:hAnsi="Times New Roman" w:cs="Times New Roman"/>
          <w:b/>
          <w:bCs/>
          <w:sz w:val="24"/>
          <w:szCs w:val="24"/>
        </w:rPr>
      </w:pPr>
      <w:r w:rsidRPr="00F80E45">
        <w:rPr>
          <w:rFonts w:ascii="Times New Roman" w:hAnsi="Times New Roman" w:cs="Times New Roman"/>
          <w:b/>
          <w:bCs/>
          <w:sz w:val="24"/>
          <w:szCs w:val="24"/>
        </w:rPr>
        <w:t>TESTO UNICO STARTUP</w:t>
      </w:r>
    </w:p>
    <w:p w14:paraId="53A127CA" w14:textId="0BB7A8F2" w:rsidR="005F7E96" w:rsidRPr="005F7E96" w:rsidRDefault="005F7E96" w:rsidP="005F7E96">
      <w:pPr>
        <w:pStyle w:val="Default"/>
        <w:jc w:val="center"/>
      </w:pPr>
      <w:bookmarkStart w:id="3" w:name="_Hlk184045330"/>
      <w:r w:rsidRPr="005F7E96">
        <w:rPr>
          <w:b/>
          <w:bCs/>
        </w:rPr>
        <w:t>A</w:t>
      </w:r>
      <w:r w:rsidR="00093B88" w:rsidRPr="005F7E96">
        <w:rPr>
          <w:b/>
          <w:bCs/>
        </w:rPr>
        <w:t>rt</w:t>
      </w:r>
      <w:r w:rsidRPr="005F7E96">
        <w:rPr>
          <w:b/>
          <w:bCs/>
        </w:rPr>
        <w:t xml:space="preserve">. </w:t>
      </w:r>
      <w:r w:rsidR="00F1395A">
        <w:rPr>
          <w:b/>
          <w:bCs/>
        </w:rPr>
        <w:t>1</w:t>
      </w:r>
      <w:r w:rsidR="001D5264">
        <w:rPr>
          <w:b/>
          <w:bCs/>
        </w:rPr>
        <w:t>8</w:t>
      </w:r>
    </w:p>
    <w:p w14:paraId="68804DBE" w14:textId="77777777" w:rsidR="005F7E96" w:rsidRPr="006A3D14" w:rsidRDefault="005F7E96" w:rsidP="005F7E96">
      <w:pPr>
        <w:pStyle w:val="Default"/>
        <w:jc w:val="center"/>
        <w:rPr>
          <w:b/>
          <w:bCs/>
          <w:i/>
        </w:rPr>
      </w:pPr>
      <w:r w:rsidRPr="006A3D14">
        <w:rPr>
          <w:b/>
          <w:bCs/>
          <w:i/>
        </w:rPr>
        <w:t>(Delega al Governo per il riordino della disciplina in materia di Start up e PMI innovative)</w:t>
      </w:r>
    </w:p>
    <w:p w14:paraId="1D33584E" w14:textId="77777777" w:rsidR="005F7E96" w:rsidRPr="005F7E96" w:rsidRDefault="005F7E96" w:rsidP="005F7E96">
      <w:pPr>
        <w:pStyle w:val="Default"/>
        <w:jc w:val="center"/>
      </w:pPr>
    </w:p>
    <w:p w14:paraId="55CF597D" w14:textId="77777777" w:rsidR="005F7E96" w:rsidRPr="005F7E96" w:rsidRDefault="005F7E96" w:rsidP="005F7E96">
      <w:pPr>
        <w:pStyle w:val="Default"/>
        <w:jc w:val="both"/>
      </w:pPr>
      <w:r w:rsidRPr="005F7E96">
        <w:t xml:space="preserve">1. Il Governo è delegato ad adottare, entro dodici mesi dalla data di entrata in vigore della presente legge, uno o più decreti legislativi per il riordino e il riassetto delle disposizioni vigenti in materia di start up innovative, di incubatori di start up e di PMI innovative, mediante la redazione di un testo unico, nel rispetto dei seguenti principi e criteri direttivi: </w:t>
      </w:r>
    </w:p>
    <w:p w14:paraId="0EA8F03F" w14:textId="77777777" w:rsidR="005F7E96" w:rsidRPr="005F7E96" w:rsidRDefault="005F7E96" w:rsidP="005F7E96">
      <w:pPr>
        <w:pStyle w:val="Default"/>
        <w:numPr>
          <w:ilvl w:val="0"/>
          <w:numId w:val="26"/>
        </w:numPr>
        <w:jc w:val="both"/>
      </w:pPr>
      <w:r w:rsidRPr="005F7E96">
        <w:t>unificazione e razionalizzazione della disciplina in materia di start up innovative, di incubatori di start up e PMI innovative;</w:t>
      </w:r>
    </w:p>
    <w:p w14:paraId="02156094" w14:textId="77777777" w:rsidR="005F7E96" w:rsidRPr="005F7E96" w:rsidRDefault="005F7E96" w:rsidP="005F7E96">
      <w:pPr>
        <w:pStyle w:val="Default"/>
        <w:numPr>
          <w:ilvl w:val="0"/>
          <w:numId w:val="26"/>
        </w:numPr>
        <w:jc w:val="both"/>
      </w:pPr>
      <w:r w:rsidRPr="005F7E96">
        <w:t>coordinamento formale e sostanziale delle disposizioni vigenti, apportando le modifiche opportune per garantire o migliorare la coerenza giuridica, logica e sistematica della normativa;</w:t>
      </w:r>
    </w:p>
    <w:p w14:paraId="0926D061" w14:textId="3A93D2DA" w:rsidR="005F7E96" w:rsidRPr="005F7E96" w:rsidRDefault="005F7E96" w:rsidP="005F7E96">
      <w:pPr>
        <w:pStyle w:val="Default"/>
        <w:numPr>
          <w:ilvl w:val="0"/>
          <w:numId w:val="26"/>
        </w:numPr>
        <w:jc w:val="both"/>
      </w:pPr>
      <w:r w:rsidRPr="005F7E96">
        <w:t>riordino delle disposizioni legislative vigenti mediante abrogazione espressa delle norme che hanno esaurito la loro funzione o sono prive di effettivo contenuto normativo o sono comunque obsolete, fatta salva in ogni caso l’applicazione dell’articolo 1</w:t>
      </w:r>
      <w:r w:rsidR="007E5A6F">
        <w:t>5</w:t>
      </w:r>
      <w:r w:rsidRPr="005F7E96">
        <w:t xml:space="preserve"> delle disposizioni sulla legge in generale premesse al codice civile; </w:t>
      </w:r>
    </w:p>
    <w:p w14:paraId="3114DF13" w14:textId="77777777" w:rsidR="005F7E96" w:rsidRPr="005F7E96" w:rsidRDefault="005F7E96" w:rsidP="005F7E96">
      <w:pPr>
        <w:pStyle w:val="Default"/>
        <w:numPr>
          <w:ilvl w:val="0"/>
          <w:numId w:val="26"/>
        </w:numPr>
        <w:jc w:val="both"/>
      </w:pPr>
      <w:r w:rsidRPr="005F7E96">
        <w:t xml:space="preserve"> semplificazione, riordino e riassetto della normativa vigente, anche avvalendosi delle tecnologie più avanzate, al fine di favorire l’efficacia dell’azione amministrativa, la certezza del diritto e la tutela dei diritti individuali, della libertà di impresa e della concorrenza attraverso la riduzione di oneri e di adempimenti non necessari;</w:t>
      </w:r>
    </w:p>
    <w:p w14:paraId="08BEB177" w14:textId="77777777" w:rsidR="005F7E96" w:rsidRPr="005F7E96" w:rsidRDefault="005F7E96" w:rsidP="005F7E96">
      <w:pPr>
        <w:pStyle w:val="Default"/>
        <w:ind w:left="720"/>
        <w:jc w:val="both"/>
      </w:pPr>
    </w:p>
    <w:p w14:paraId="16AAD718" w14:textId="77777777" w:rsidR="005F7E96" w:rsidRPr="005F7E96" w:rsidRDefault="005F7E96" w:rsidP="005F7E96">
      <w:pPr>
        <w:pStyle w:val="Default"/>
        <w:jc w:val="both"/>
        <w:rPr>
          <w:color w:val="auto"/>
        </w:rPr>
      </w:pPr>
      <w:r w:rsidRPr="005F7E96">
        <w:rPr>
          <w:color w:val="auto"/>
        </w:rPr>
        <w:t xml:space="preserve">2. I decreti legislativi di cui al comma 1 sono adottati su proposta del Ministro delle imprese e del </w:t>
      </w:r>
      <w:r w:rsidRPr="005F7E96">
        <w:rPr>
          <w:i/>
          <w:color w:val="auto"/>
        </w:rPr>
        <w:t xml:space="preserve">made in </w:t>
      </w:r>
      <w:proofErr w:type="spellStart"/>
      <w:r w:rsidRPr="005F7E96">
        <w:rPr>
          <w:i/>
          <w:color w:val="auto"/>
        </w:rPr>
        <w:t>Italy</w:t>
      </w:r>
      <w:proofErr w:type="spellEnd"/>
      <w:r w:rsidRPr="005F7E96">
        <w:rPr>
          <w:color w:val="auto"/>
        </w:rPr>
        <w:t>, di concerto con il Ministro dell’economia e delle finanze e previo parere della Conferenza unificata di cui all’articolo 8 del decreto legislativo 28 agosto 1997, n. 281. Sugli schemi di decreto legislativo è acquisito, ai sensi dell’articolo 17, comma 25, della legge 15 maggio 1997, n. 127, il parere del Consiglio di Stato, che è reso nel termine di trenta giorni dalla data di trasmissione. Gli schemi dei decreti legislativi sono trasmessi alle Camere per l’espressione del parere delle Commissioni parlamentari competenti per materia, da rendere entro quarantacinque giorni dalla data di trasmissione, decorsi i quali i decreti legislativi possono comunque essere adottati. Qualora il termine previsto per l’espressione del parere delle Commissioni parlamentari scada nei trenta giorni che precedono il termine di scadenza per l’esercizio della delega legislativa o successivamente, lo stesso termine è prorogato di sessanta giorni.</w:t>
      </w:r>
    </w:p>
    <w:p w14:paraId="330A8009" w14:textId="77777777" w:rsidR="005F7E96" w:rsidRPr="005F7E96" w:rsidRDefault="005F7E96" w:rsidP="005F7E96">
      <w:pPr>
        <w:pStyle w:val="Default"/>
        <w:jc w:val="both"/>
        <w:rPr>
          <w:color w:val="auto"/>
        </w:rPr>
      </w:pPr>
    </w:p>
    <w:p w14:paraId="34DE9FF7" w14:textId="77777777" w:rsidR="005F7E96" w:rsidRPr="005F7E96" w:rsidRDefault="005F7E96" w:rsidP="005F7E96">
      <w:pPr>
        <w:jc w:val="both"/>
        <w:rPr>
          <w:rFonts w:ascii="Times New Roman" w:hAnsi="Times New Roman" w:cs="Times New Roman"/>
          <w:sz w:val="24"/>
          <w:szCs w:val="24"/>
        </w:rPr>
      </w:pPr>
      <w:r w:rsidRPr="005F7E96">
        <w:rPr>
          <w:rFonts w:ascii="Times New Roman" w:hAnsi="Times New Roman" w:cs="Times New Roman"/>
          <w:sz w:val="24"/>
          <w:szCs w:val="24"/>
        </w:rPr>
        <w:t>3. Entro ventiquattro mesi dalla data di entrata in vigore di ciascuno dei decreti legislativi di cui al comma 1, nel rispetto dei principi e criteri direttivi ivi indicati, il Governo può adottare, con la procedura indicata al comma 2, uno o più decreti legislativi modificativi, recanti disposizioni integrative o correttive.</w:t>
      </w:r>
    </w:p>
    <w:p w14:paraId="5DA15563" w14:textId="77777777" w:rsidR="005761F1" w:rsidRPr="005F7E96" w:rsidRDefault="005761F1" w:rsidP="005761F1">
      <w:pPr>
        <w:jc w:val="center"/>
        <w:rPr>
          <w:rFonts w:ascii="Times New Roman" w:hAnsi="Times New Roman" w:cs="Times New Roman"/>
          <w:sz w:val="24"/>
          <w:szCs w:val="24"/>
        </w:rPr>
      </w:pPr>
    </w:p>
    <w:p w14:paraId="143A0AD3" w14:textId="275145E6" w:rsidR="00C57912" w:rsidRPr="001A3E3C" w:rsidRDefault="00F1395A" w:rsidP="00C57912">
      <w:pPr>
        <w:spacing w:after="120"/>
        <w:jc w:val="center"/>
        <w:rPr>
          <w:rFonts w:ascii="Times New Roman" w:eastAsia="Aptos" w:hAnsi="Times New Roman" w:cs="Times New Roman"/>
          <w:b/>
          <w:bCs/>
          <w:kern w:val="0"/>
          <w:sz w:val="24"/>
          <w:szCs w:val="24"/>
          <w14:ligatures w14:val="none"/>
        </w:rPr>
      </w:pPr>
      <w:r>
        <w:rPr>
          <w:rFonts w:ascii="Times New Roman" w:eastAsia="Aptos" w:hAnsi="Times New Roman" w:cs="Times New Roman"/>
          <w:b/>
          <w:bCs/>
          <w:kern w:val="0"/>
          <w:sz w:val="24"/>
          <w:szCs w:val="24"/>
          <w14:ligatures w14:val="none"/>
        </w:rPr>
        <w:t>Art</w:t>
      </w:r>
      <w:r w:rsidR="00093B88">
        <w:rPr>
          <w:rFonts w:ascii="Times New Roman" w:eastAsia="Aptos" w:hAnsi="Times New Roman" w:cs="Times New Roman"/>
          <w:b/>
          <w:bCs/>
          <w:kern w:val="0"/>
          <w:sz w:val="24"/>
          <w:szCs w:val="24"/>
          <w14:ligatures w14:val="none"/>
        </w:rPr>
        <w:t>.</w:t>
      </w:r>
      <w:r>
        <w:rPr>
          <w:rFonts w:ascii="Times New Roman" w:eastAsia="Aptos" w:hAnsi="Times New Roman" w:cs="Times New Roman"/>
          <w:b/>
          <w:bCs/>
          <w:kern w:val="0"/>
          <w:sz w:val="24"/>
          <w:szCs w:val="24"/>
          <w14:ligatures w14:val="none"/>
        </w:rPr>
        <w:t xml:space="preserve"> </w:t>
      </w:r>
      <w:r w:rsidR="00093B88">
        <w:rPr>
          <w:rFonts w:ascii="Times New Roman" w:eastAsia="Aptos" w:hAnsi="Times New Roman" w:cs="Times New Roman"/>
          <w:b/>
          <w:bCs/>
          <w:kern w:val="0"/>
          <w:sz w:val="24"/>
          <w:szCs w:val="24"/>
          <w14:ligatures w14:val="none"/>
        </w:rPr>
        <w:t>19</w:t>
      </w:r>
    </w:p>
    <w:p w14:paraId="5F2B3385" w14:textId="11BDFE9F" w:rsidR="00C57912" w:rsidRPr="001A3E3C" w:rsidRDefault="00C57912" w:rsidP="00C57912">
      <w:pPr>
        <w:spacing w:after="120"/>
        <w:jc w:val="center"/>
        <w:rPr>
          <w:rFonts w:ascii="Times New Roman" w:eastAsia="Aptos" w:hAnsi="Times New Roman" w:cs="Times New Roman"/>
          <w:b/>
          <w:bCs/>
          <w:i/>
          <w:iCs/>
          <w:kern w:val="0"/>
          <w:sz w:val="24"/>
          <w:szCs w:val="24"/>
          <w14:ligatures w14:val="none"/>
        </w:rPr>
      </w:pPr>
      <w:r w:rsidRPr="001A3E3C">
        <w:rPr>
          <w:rFonts w:ascii="Times New Roman" w:eastAsia="Aptos" w:hAnsi="Times New Roman" w:cs="Times New Roman"/>
          <w:b/>
          <w:bCs/>
          <w:i/>
          <w:iCs/>
          <w:kern w:val="0"/>
          <w:sz w:val="24"/>
          <w:szCs w:val="24"/>
          <w14:ligatures w14:val="none"/>
        </w:rPr>
        <w:t>(</w:t>
      </w:r>
      <w:bookmarkStart w:id="4" w:name="_Hlk184817413"/>
      <w:r w:rsidRPr="001A3E3C">
        <w:rPr>
          <w:rFonts w:ascii="Times New Roman" w:eastAsia="Aptos" w:hAnsi="Times New Roman" w:cs="Times New Roman"/>
          <w:b/>
          <w:bCs/>
          <w:i/>
          <w:iCs/>
          <w:kern w:val="0"/>
          <w:sz w:val="24"/>
          <w:szCs w:val="24"/>
          <w14:ligatures w14:val="none"/>
        </w:rPr>
        <w:t>Garante per le startup, le micro, piccole e medie imprese</w:t>
      </w:r>
      <w:bookmarkEnd w:id="4"/>
      <w:r w:rsidRPr="001A3E3C">
        <w:rPr>
          <w:rFonts w:ascii="Times New Roman" w:eastAsia="Aptos" w:hAnsi="Times New Roman" w:cs="Times New Roman"/>
          <w:b/>
          <w:bCs/>
          <w:i/>
          <w:iCs/>
          <w:kern w:val="0"/>
          <w:sz w:val="24"/>
          <w:szCs w:val="24"/>
          <w14:ligatures w14:val="none"/>
        </w:rPr>
        <w:t>)</w:t>
      </w:r>
    </w:p>
    <w:p w14:paraId="6EFC680B" w14:textId="2BE3B14F" w:rsidR="00C57912" w:rsidRPr="00093B88" w:rsidRDefault="00C57912" w:rsidP="00C57912">
      <w:pPr>
        <w:spacing w:after="120"/>
        <w:jc w:val="both"/>
        <w:rPr>
          <w:rFonts w:ascii="Times New Roman" w:eastAsia="Aptos" w:hAnsi="Times New Roman" w:cs="Times New Roman"/>
          <w:kern w:val="0"/>
          <w:sz w:val="24"/>
          <w:szCs w:val="24"/>
          <w14:ligatures w14:val="none"/>
        </w:rPr>
      </w:pPr>
      <w:r w:rsidRPr="00093B88">
        <w:rPr>
          <w:rFonts w:ascii="Times New Roman" w:eastAsia="Aptos" w:hAnsi="Times New Roman" w:cs="Times New Roman"/>
          <w:kern w:val="0"/>
          <w:sz w:val="24"/>
          <w:szCs w:val="24"/>
          <w14:ligatures w14:val="none"/>
        </w:rPr>
        <w:t xml:space="preserve">1. L’Articolo 17 della </w:t>
      </w:r>
      <w:r w:rsidRPr="00093B88">
        <w:rPr>
          <w:rFonts w:ascii="Times New Roman" w:eastAsia="Aptos" w:hAnsi="Times New Roman" w:cs="Times New Roman"/>
          <w:bCs/>
          <w:kern w:val="0"/>
          <w:sz w:val="24"/>
          <w:szCs w:val="24"/>
          <w14:ligatures w14:val="none"/>
        </w:rPr>
        <w:t>Legge 11 novembre 2011, n.180</w:t>
      </w:r>
      <w:r w:rsidRPr="006A3D14">
        <w:rPr>
          <w:rFonts w:ascii="Times New Roman" w:eastAsia="Aptos" w:hAnsi="Times New Roman" w:cs="Times New Roman"/>
          <w:b/>
          <w:kern w:val="0"/>
          <w:sz w:val="24"/>
          <w:szCs w:val="24"/>
          <w14:ligatures w14:val="none"/>
        </w:rPr>
        <w:t xml:space="preserve"> </w:t>
      </w:r>
      <w:r w:rsidRPr="00093B88">
        <w:rPr>
          <w:rFonts w:ascii="Times New Roman" w:eastAsia="Aptos" w:hAnsi="Times New Roman" w:cs="Times New Roman"/>
          <w:bCs/>
          <w:kern w:val="0"/>
          <w:sz w:val="24"/>
          <w:szCs w:val="24"/>
          <w14:ligatures w14:val="none"/>
        </w:rPr>
        <w:t>è sostituito con il seguente:</w:t>
      </w:r>
    </w:p>
    <w:p w14:paraId="2CCA7CB3" w14:textId="73F34E03" w:rsidR="00C57912" w:rsidRPr="006A3D14" w:rsidRDefault="000D5234" w:rsidP="00C57912">
      <w:pPr>
        <w:spacing w:after="120"/>
        <w:jc w:val="both"/>
        <w:rPr>
          <w:rFonts w:ascii="Times New Roman" w:eastAsia="Aptos" w:hAnsi="Times New Roman" w:cs="Times New Roman"/>
          <w:kern w:val="0"/>
          <w:sz w:val="24"/>
          <w:szCs w:val="24"/>
          <w14:ligatures w14:val="none"/>
        </w:rPr>
      </w:pPr>
      <w:bookmarkStart w:id="5" w:name="_Hlk184817437"/>
      <w:r w:rsidRPr="00E36933">
        <w:rPr>
          <w:rFonts w:ascii="Times New Roman" w:eastAsia="Aptos" w:hAnsi="Times New Roman" w:cs="Times New Roman"/>
          <w:kern w:val="0"/>
          <w:sz w:val="24"/>
          <w:szCs w:val="24"/>
          <w14:ligatures w14:val="none"/>
        </w:rPr>
        <w:t>«</w:t>
      </w:r>
      <w:r w:rsidR="00C57912" w:rsidRPr="006A3D14">
        <w:rPr>
          <w:rFonts w:ascii="Times New Roman" w:eastAsia="Aptos" w:hAnsi="Times New Roman" w:cs="Times New Roman"/>
          <w:kern w:val="0"/>
          <w:sz w:val="24"/>
          <w:szCs w:val="24"/>
          <w14:ligatures w14:val="none"/>
        </w:rPr>
        <w:t>Articolo 17 (Garante per le startup, le micro, piccole e medie imprese)</w:t>
      </w:r>
    </w:p>
    <w:bookmarkEnd w:id="5"/>
    <w:p w14:paraId="6F1E9CEA"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1.</w:t>
      </w:r>
      <w:r w:rsidRPr="006A3D14">
        <w:rPr>
          <w:rFonts w:ascii="Times New Roman" w:eastAsia="Aptos" w:hAnsi="Times New Roman" w:cs="Times New Roman"/>
          <w:b/>
          <w:bCs/>
          <w:kern w:val="0"/>
          <w:sz w:val="24"/>
          <w:szCs w:val="24"/>
          <w14:ligatures w14:val="none"/>
        </w:rPr>
        <w:t> </w:t>
      </w:r>
      <w:r w:rsidRPr="006A3D14">
        <w:rPr>
          <w:rFonts w:ascii="Times New Roman" w:eastAsia="Aptos" w:hAnsi="Times New Roman" w:cs="Times New Roman"/>
          <w:kern w:val="0"/>
          <w:sz w:val="24"/>
          <w:szCs w:val="24"/>
          <w14:ligatures w14:val="none"/>
        </w:rPr>
        <w:t xml:space="preserve">È istituito, presso il Ministero delle Imprese e del Made in </w:t>
      </w:r>
      <w:proofErr w:type="spellStart"/>
      <w:r w:rsidRPr="006A3D14">
        <w:rPr>
          <w:rFonts w:ascii="Times New Roman" w:eastAsia="Aptos" w:hAnsi="Times New Roman" w:cs="Times New Roman"/>
          <w:kern w:val="0"/>
          <w:sz w:val="24"/>
          <w:szCs w:val="24"/>
          <w14:ligatures w14:val="none"/>
        </w:rPr>
        <w:t>Italy</w:t>
      </w:r>
      <w:proofErr w:type="spellEnd"/>
      <w:r w:rsidRPr="006A3D14">
        <w:rPr>
          <w:rFonts w:ascii="Times New Roman" w:eastAsia="Aptos" w:hAnsi="Times New Roman" w:cs="Times New Roman"/>
          <w:kern w:val="0"/>
          <w:sz w:val="24"/>
          <w:szCs w:val="24"/>
          <w14:ligatures w14:val="none"/>
        </w:rPr>
        <w:t>, il Garante per le startup, le micro, piccole e medie imprese, che svolge le funzioni di:</w:t>
      </w:r>
    </w:p>
    <w:p w14:paraId="0476BE90"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lastRenderedPageBreak/>
        <w:t>a) monitorare l'attuazione nell'ordinamento della comunicazione della Commissione europea COM (2008) 394 definitivo, del 25 giugno 2008, recante «Una corsia preferenziale per la piccola impresa - Alla ricerca di un nuovo quadro fondamentale per la Piccola Impresa (uno ''Small Business Act'' per l'Europa)» e della sua revisione, di cui alla comunicazione della Commissione europea COM (2011) 78 definitivo, del 23 febbraio 2011, recante «Riesame dello ''Small Business Act'' per l'Europa</w:t>
      </w:r>
      <w:bookmarkStart w:id="6" w:name="_Hlk185518682"/>
      <w:r w:rsidRPr="006A3D14">
        <w:rPr>
          <w:rFonts w:ascii="Times New Roman" w:eastAsia="Aptos" w:hAnsi="Times New Roman" w:cs="Times New Roman"/>
          <w:kern w:val="0"/>
          <w:sz w:val="24"/>
          <w:szCs w:val="24"/>
          <w14:ligatures w14:val="none"/>
        </w:rPr>
        <w:t>»</w:t>
      </w:r>
      <w:bookmarkEnd w:id="6"/>
      <w:r w:rsidRPr="006A3D14">
        <w:rPr>
          <w:rFonts w:ascii="Times New Roman" w:eastAsia="Aptos" w:hAnsi="Times New Roman" w:cs="Times New Roman"/>
          <w:kern w:val="0"/>
          <w:sz w:val="24"/>
          <w:szCs w:val="24"/>
          <w14:ligatures w14:val="none"/>
        </w:rPr>
        <w:t>, della Comunicazione della Commissione europea COM (2021) 219 definitivo, del 29 aprile 2021, recante «Legiferare meglio: unire le forze per produrre leggi migliori», della Comunicazione della Commissione europea COM(2023) 535 definitivo, del 12 settembre 2023, recante «Pacchetto di aiuti per le PMI»</w:t>
      </w:r>
    </w:p>
    <w:p w14:paraId="5A795009"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 xml:space="preserve">b) analizzare, in via preventiva e successiva, l'impatto della regolamentazione sulle startup, le micro, piccole e medie imprese; </w:t>
      </w:r>
    </w:p>
    <w:p w14:paraId="7B004C2C"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b-bis) attuare un nuovo approccio alla consultazione, denominato “Reality Checks”, che raccoglierà informazioni da una selezione di esperti e portatori di interesse, pubblici e privati, in determinati settori, per identificare gli ostacoli normativi, tecnici ed economici derivanti dall’attuazione delle relative norme</w:t>
      </w:r>
    </w:p>
    <w:p w14:paraId="55772B32"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c) elaborare proposte finalizzate a favorire lo sviluppo del sistema delle startup, delle micro, piccole e medie imprese, e promuovere la crescita dell’ecosistema italiano dell’innovazione tecnologica e la massimizzazione della competitività del sistema dell’innovazione e del venture capital italiano, nonché a favorire la promozione della cultura dell’innovazione e della relativa formazione all’interno dell’ecosistema delle startup, delle micro, piccole e medie imprese e della pubblica amministrazione;</w:t>
      </w:r>
    </w:p>
    <w:p w14:paraId="57C0F6B4"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d) segnalare al Parlamento, al Presidente del Consiglio dei ministri, ai Ministri e agli enti territoriali interessati i casi in cui iniziative legislative o regolamentari o provvedimenti amministrativi di carattere generale possono determinare oneri finanziari o amministrativi rilevanti a carico delle startup, delle micro, piccole e medie imprese;</w:t>
      </w:r>
    </w:p>
    <w:p w14:paraId="20C5338E"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e) trasmettere al Presidente del Consiglio dei ministri, entro il 28 febbraio di ogni anno, una relazione sull'attività svolta, per la discussione parlamentare alla presenza del Garante. La relazione contiene una sezione dedicata all'analisi preventiva e alla valutazione successiva dell'impatto delle politiche pubbliche sulle startup, sulle micro, piccole e medie imprese e una sezione dedicata all’ecosistema italiano dell’innovazione tecnologica e del venture capital italiano e individua le misure da attuare per favorirne la competitività. Il Presidente del Consiglio dei ministri trasmette entro trenta giorni la relazione al Parlamento;</w:t>
      </w:r>
    </w:p>
    <w:p w14:paraId="48579219"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f) monitorare le leggi regionali di interesse delle startup, delle micro, piccole e medie imprese e promuovere la diffusione delle migliori pratiche;</w:t>
      </w:r>
    </w:p>
    <w:p w14:paraId="628C95CF"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g) coordinare i garanti delle startup, delle micro, piccole e medie imprese istituiti presso le regioni, mediante la promozione di incontri periodici ed il confronto preliminare alla redazione della relazione di cui alla lettera e).</w:t>
      </w:r>
    </w:p>
    <w:p w14:paraId="465C000A"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 xml:space="preserve">2. Anche ai fini dell'attività di analisi di cui al comma 1, il Garante, con proprio rapporto, dà conto delle valutazioni delle categorie e degli altri soggetti rappresentativi delle startup, delle micro, piccole e medie imprese relativamente agli oneri complessivamente contenuti negli atti normativi ed amministrativi che interessano le suddette imprese. Nel caso di schemi di atti normativi del Governo, il Garante, anche congiuntamente con l'amministrazione competente a presentare l'iniziativa normativa, acquisisce le valutazioni di cui al primo periodo e il rapporto di cui al medesimo periodo è allegato all'AIR. Ai fini di cui al secondo periodo l'amministrazione competente a presentare </w:t>
      </w:r>
      <w:r w:rsidRPr="006A3D14">
        <w:rPr>
          <w:rFonts w:ascii="Times New Roman" w:eastAsia="Aptos" w:hAnsi="Times New Roman" w:cs="Times New Roman"/>
          <w:kern w:val="0"/>
          <w:sz w:val="24"/>
          <w:szCs w:val="24"/>
          <w14:ligatures w14:val="none"/>
        </w:rPr>
        <w:lastRenderedPageBreak/>
        <w:t>l'iniziativa normativa segnala al Garante gli schemi di atti normativi del Governo che introducono o eliminano oneri a carico delle startup, delle micro, piccole e medie imprese.</w:t>
      </w:r>
    </w:p>
    <w:p w14:paraId="527A514E"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3. Il Governo, entro sessanta giorni dalla trasmissione, e comunque entro il 30 aprile di ogni anno, rende comunicazioni alle Camere sui contenuti della relazione di cui al comma 1, lettera e). Il Garante concentra le attività di cui al comma 1, lettere b) e c), sulle misure prioritarie da attuare contenute negli atti di indirizzo parlamentare eventualmente approvati.</w:t>
      </w:r>
    </w:p>
    <w:p w14:paraId="398DF6BA"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4. Per l'esercizio della propria attività il Garante di cui al comma 1 si avvale delle analisi fornite dalla Banca d'Italia, dei dati rilevati dall'Istituto nazionale di statistica, della collaborazione dei Ministeri e delle società pubbliche competenti per materia, dell'Unioncamere e delle camere di commercio. Può stipulare convenzioni non onerose per la collaborazione e la fornitura di dati e analisi da parte di società e primari istituti di ricerca, anche di natura privata. Le camere di commercio, sulla base delle informazioni di cui al comma 2 dell'articolo 9, possono proporre al Garante misure di semplificazione della normativa sull'avvio e sull'esercizio dell'attività di impresa.</w:t>
      </w:r>
    </w:p>
    <w:p w14:paraId="163F0BCC"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 5. Presso il Garante di cui al comma 1 è istituito il tavolo di consultazione permanente delle associazioni di categoria maggiormente rappresentative del settore delle startup, delle micro, piccole e medie imprese, e dei principali rappresentanti dell’ecosistema dell’innovazione tecnologica e del venture capital italiano, con la funzione di organo di partenariato delle politiche di sviluppo delle micro, piccole e medie imprese, in raccordo con le regioni. Al fine di attivare un meccanismo di confronto e scambio permanente e regolare, anche con l’avvalimento di esperti settoriali, le consultazioni, i “Reality Checks” di cui alla lettera x) del comma 1, si svolgono con regolarità e ai partecipanti è riconosciuta la possibilità di presentare proposte e rappresentare istanze e criticità.</w:t>
      </w:r>
    </w:p>
    <w:p w14:paraId="0BB45CDE" w14:textId="046A4710"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 xml:space="preserve">6. Il Garante di cui al comma 1 è identificato nella figura del Direttore pro tempore del Ministero delle Imprese e del Made in </w:t>
      </w:r>
      <w:proofErr w:type="spellStart"/>
      <w:r w:rsidRPr="006A3D14">
        <w:rPr>
          <w:rFonts w:ascii="Times New Roman" w:eastAsia="Aptos" w:hAnsi="Times New Roman" w:cs="Times New Roman"/>
          <w:kern w:val="0"/>
          <w:sz w:val="24"/>
          <w:szCs w:val="24"/>
          <w14:ligatures w14:val="none"/>
        </w:rPr>
        <w:t>Italy</w:t>
      </w:r>
      <w:proofErr w:type="spellEnd"/>
      <w:r w:rsidRPr="006A3D14">
        <w:rPr>
          <w:rFonts w:ascii="Times New Roman" w:eastAsia="Aptos" w:hAnsi="Times New Roman" w:cs="Times New Roman"/>
          <w:kern w:val="0"/>
          <w:sz w:val="24"/>
          <w:szCs w:val="24"/>
          <w14:ligatures w14:val="none"/>
        </w:rPr>
        <w:t xml:space="preserve"> competente per le startup, le micro, piccole e medie imprese e svolge i compiti di cui al presente articolo senza compenso aggiuntivo rispetto all'incarico dirigenziale attribuito.</w:t>
      </w:r>
      <w:r w:rsidRPr="006A3D14">
        <w:rPr>
          <w:rFonts w:ascii="Times New Roman" w:eastAsia="Aptos" w:hAnsi="Times New Roman" w:cs="Times New Roman"/>
          <w:strike/>
          <w:kern w:val="0"/>
          <w:sz w:val="24"/>
          <w:szCs w:val="24"/>
          <w14:ligatures w14:val="none"/>
        </w:rPr>
        <w:t xml:space="preserve"> </w:t>
      </w:r>
      <w:r w:rsidRPr="006A3D14">
        <w:rPr>
          <w:rFonts w:ascii="Times New Roman" w:eastAsia="Aptos" w:hAnsi="Times New Roman" w:cs="Times New Roman"/>
          <w:kern w:val="0"/>
          <w:sz w:val="24"/>
          <w:szCs w:val="24"/>
          <w14:ligatures w14:val="none"/>
        </w:rPr>
        <w:t xml:space="preserve">Il Garante si avvale per il proprio funzionamento delle strutture del Ministero delle Imprese e del Made in </w:t>
      </w:r>
      <w:proofErr w:type="spellStart"/>
      <w:r w:rsidRPr="006A3D14">
        <w:rPr>
          <w:rFonts w:ascii="Times New Roman" w:eastAsia="Aptos" w:hAnsi="Times New Roman" w:cs="Times New Roman"/>
          <w:kern w:val="0"/>
          <w:sz w:val="24"/>
          <w:szCs w:val="24"/>
          <w14:ligatures w14:val="none"/>
        </w:rPr>
        <w:t>Italy</w:t>
      </w:r>
      <w:proofErr w:type="spellEnd"/>
      <w:r w:rsidRPr="006A3D14">
        <w:rPr>
          <w:rFonts w:ascii="Times New Roman" w:eastAsia="Aptos" w:hAnsi="Times New Roman" w:cs="Times New Roman"/>
          <w:kern w:val="0"/>
          <w:sz w:val="24"/>
          <w:szCs w:val="24"/>
          <w14:ligatures w14:val="none"/>
        </w:rPr>
        <w:t>.</w:t>
      </w:r>
      <w:r w:rsidR="000D5234" w:rsidRPr="00E36933">
        <w:rPr>
          <w:rFonts w:ascii="Times New Roman" w:eastAsia="Aptos" w:hAnsi="Times New Roman" w:cs="Times New Roman"/>
          <w:kern w:val="0"/>
          <w:sz w:val="24"/>
          <w:szCs w:val="24"/>
          <w14:ligatures w14:val="none"/>
        </w:rPr>
        <w:t>»</w:t>
      </w:r>
      <w:r w:rsidR="00253B3C">
        <w:rPr>
          <w:rFonts w:ascii="Times New Roman" w:eastAsia="Aptos" w:hAnsi="Times New Roman" w:cs="Times New Roman"/>
          <w:kern w:val="0"/>
          <w:sz w:val="24"/>
          <w:szCs w:val="24"/>
          <w14:ligatures w14:val="none"/>
        </w:rPr>
        <w:t>.</w:t>
      </w:r>
    </w:p>
    <w:p w14:paraId="1956807B" w14:textId="77777777" w:rsidR="00C57912" w:rsidRPr="00093B88" w:rsidRDefault="00C57912" w:rsidP="00C57912">
      <w:pPr>
        <w:jc w:val="both"/>
        <w:rPr>
          <w:rFonts w:ascii="Times New Roman" w:hAnsi="Times New Roman" w:cs="Times New Roman"/>
          <w:b/>
          <w:bCs/>
        </w:rPr>
      </w:pPr>
    </w:p>
    <w:bookmarkEnd w:id="3"/>
    <w:p w14:paraId="4685991D" w14:textId="73A7A6E9" w:rsidR="00DA1F5A" w:rsidRDefault="00DA1F5A" w:rsidP="00DA1F5A">
      <w:pPr>
        <w:jc w:val="center"/>
        <w:rPr>
          <w:rFonts w:ascii="Times New Roman" w:hAnsi="Times New Roman" w:cs="Times New Roman"/>
        </w:rPr>
      </w:pPr>
    </w:p>
    <w:p w14:paraId="3080F8EF" w14:textId="286F399C" w:rsidR="00F33DC1" w:rsidRDefault="00F33DC1" w:rsidP="00F33DC1">
      <w:pPr>
        <w:jc w:val="both"/>
        <w:rPr>
          <w:rFonts w:ascii="Times New Roman" w:hAnsi="Times New Roman" w:cs="Times New Roman"/>
        </w:rPr>
      </w:pPr>
    </w:p>
    <w:sectPr w:rsidR="00F33D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9E0"/>
    <w:multiLevelType w:val="hybridMultilevel"/>
    <w:tmpl w:val="EB361208"/>
    <w:lvl w:ilvl="0" w:tplc="E29E74C4">
      <w:start w:val="1"/>
      <w:numFmt w:val="lowerLetter"/>
      <w:lvlText w:val="%1)"/>
      <w:lvlJc w:val="left"/>
      <w:pPr>
        <w:ind w:left="1080" w:hanging="360"/>
      </w:pPr>
      <w:rPr>
        <w:rFonts w:ascii="Times New Roman" w:hAnsi="Times New Roman" w:cs="Times New Roman"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89E3AD2"/>
    <w:multiLevelType w:val="hybridMultilevel"/>
    <w:tmpl w:val="E1A65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B31B1A"/>
    <w:multiLevelType w:val="hybridMultilevel"/>
    <w:tmpl w:val="A13C09A8"/>
    <w:lvl w:ilvl="0" w:tplc="84EE00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E6D1856"/>
    <w:multiLevelType w:val="hybridMultilevel"/>
    <w:tmpl w:val="20D25D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2E63C9"/>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AE4CBB"/>
    <w:multiLevelType w:val="hybridMultilevel"/>
    <w:tmpl w:val="C21C3DA4"/>
    <w:lvl w:ilvl="0" w:tplc="0410000F">
      <w:start w:val="1"/>
      <w:numFmt w:val="decimal"/>
      <w:lvlText w:val="%1."/>
      <w:lvlJc w:val="left"/>
      <w:pPr>
        <w:ind w:left="360" w:hanging="360"/>
      </w:pPr>
      <w:rPr>
        <w:rFonts w:hint="default"/>
      </w:rPr>
    </w:lvl>
    <w:lvl w:ilvl="1" w:tplc="04100017">
      <w:start w:val="1"/>
      <w:numFmt w:val="lowerLetter"/>
      <w:lvlText w:val="%2)"/>
      <w:lvlJc w:val="left"/>
      <w:pPr>
        <w:ind w:left="72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8C97328"/>
    <w:multiLevelType w:val="hybridMultilevel"/>
    <w:tmpl w:val="2E0E45B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192D34"/>
    <w:multiLevelType w:val="hybridMultilevel"/>
    <w:tmpl w:val="4B7E7CEC"/>
    <w:lvl w:ilvl="0" w:tplc="FFFFFFFF">
      <w:start w:val="1"/>
      <w:numFmt w:val="lowerLetter"/>
      <w:lvlText w:val="%1)"/>
      <w:lvlJc w:val="left"/>
      <w:pPr>
        <w:ind w:left="1080" w:hanging="360"/>
      </w:pPr>
      <w:rPr>
        <w:rFonts w:ascii="Calibri" w:eastAsiaTheme="minorHAnsi" w:hAnsi="Calibri" w:cs="Calibri" w:hint="default"/>
        <w:sz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366B6483"/>
    <w:multiLevelType w:val="multilevel"/>
    <w:tmpl w:val="76447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5C7810"/>
    <w:multiLevelType w:val="hybridMultilevel"/>
    <w:tmpl w:val="A36618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FCE7F4D"/>
    <w:multiLevelType w:val="hybridMultilevel"/>
    <w:tmpl w:val="69D20B9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14D684D"/>
    <w:multiLevelType w:val="multilevel"/>
    <w:tmpl w:val="63566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0D25EA"/>
    <w:multiLevelType w:val="hybridMultilevel"/>
    <w:tmpl w:val="7D1C07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3027344"/>
    <w:multiLevelType w:val="hybridMultilevel"/>
    <w:tmpl w:val="9852EE0C"/>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4" w15:restartNumberingAfterBreak="0">
    <w:nsid w:val="457E3718"/>
    <w:multiLevelType w:val="hybridMultilevel"/>
    <w:tmpl w:val="E7204CA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75A081F"/>
    <w:multiLevelType w:val="hybridMultilevel"/>
    <w:tmpl w:val="50067B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F652F1"/>
    <w:multiLevelType w:val="hybridMultilevel"/>
    <w:tmpl w:val="384C4B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C4D315B"/>
    <w:multiLevelType w:val="multilevel"/>
    <w:tmpl w:val="6D9090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C9763AC"/>
    <w:multiLevelType w:val="hybridMultilevel"/>
    <w:tmpl w:val="87E49E9A"/>
    <w:lvl w:ilvl="0" w:tplc="8C8688DA">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9" w15:restartNumberingAfterBreak="0">
    <w:nsid w:val="5CCD701A"/>
    <w:multiLevelType w:val="multilevel"/>
    <w:tmpl w:val="EEB401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DB30EF"/>
    <w:multiLevelType w:val="hybridMultilevel"/>
    <w:tmpl w:val="1890BD8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1" w15:restartNumberingAfterBreak="0">
    <w:nsid w:val="668E23B1"/>
    <w:multiLevelType w:val="hybridMultilevel"/>
    <w:tmpl w:val="880A50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197F53"/>
    <w:multiLevelType w:val="hybridMultilevel"/>
    <w:tmpl w:val="CA78DF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580C4C"/>
    <w:multiLevelType w:val="hybridMultilevel"/>
    <w:tmpl w:val="D6DA0668"/>
    <w:lvl w:ilvl="0" w:tplc="51CE9B2E">
      <w:start w:val="1"/>
      <w:numFmt w:val="lowerRoman"/>
      <w:lvlText w:val="%1)"/>
      <w:lvlJc w:val="left"/>
      <w:pPr>
        <w:ind w:left="870" w:hanging="720"/>
      </w:pPr>
    </w:lvl>
    <w:lvl w:ilvl="1" w:tplc="04100019">
      <w:start w:val="1"/>
      <w:numFmt w:val="lowerLetter"/>
      <w:lvlText w:val="%2."/>
      <w:lvlJc w:val="left"/>
      <w:pPr>
        <w:ind w:left="1230" w:hanging="360"/>
      </w:pPr>
    </w:lvl>
    <w:lvl w:ilvl="2" w:tplc="0410001B">
      <w:start w:val="1"/>
      <w:numFmt w:val="lowerRoman"/>
      <w:lvlText w:val="%3."/>
      <w:lvlJc w:val="right"/>
      <w:pPr>
        <w:ind w:left="1950" w:hanging="180"/>
      </w:pPr>
    </w:lvl>
    <w:lvl w:ilvl="3" w:tplc="0410000F">
      <w:start w:val="1"/>
      <w:numFmt w:val="decimal"/>
      <w:lvlText w:val="%4."/>
      <w:lvlJc w:val="left"/>
      <w:pPr>
        <w:ind w:left="2670" w:hanging="360"/>
      </w:pPr>
    </w:lvl>
    <w:lvl w:ilvl="4" w:tplc="04100019">
      <w:start w:val="1"/>
      <w:numFmt w:val="lowerLetter"/>
      <w:lvlText w:val="%5."/>
      <w:lvlJc w:val="left"/>
      <w:pPr>
        <w:ind w:left="3390" w:hanging="360"/>
      </w:pPr>
    </w:lvl>
    <w:lvl w:ilvl="5" w:tplc="0410001B">
      <w:start w:val="1"/>
      <w:numFmt w:val="lowerRoman"/>
      <w:lvlText w:val="%6."/>
      <w:lvlJc w:val="right"/>
      <w:pPr>
        <w:ind w:left="4110" w:hanging="180"/>
      </w:pPr>
    </w:lvl>
    <w:lvl w:ilvl="6" w:tplc="0410000F">
      <w:start w:val="1"/>
      <w:numFmt w:val="decimal"/>
      <w:lvlText w:val="%7."/>
      <w:lvlJc w:val="left"/>
      <w:pPr>
        <w:ind w:left="4830" w:hanging="360"/>
      </w:pPr>
    </w:lvl>
    <w:lvl w:ilvl="7" w:tplc="04100019">
      <w:start w:val="1"/>
      <w:numFmt w:val="lowerLetter"/>
      <w:lvlText w:val="%8."/>
      <w:lvlJc w:val="left"/>
      <w:pPr>
        <w:ind w:left="5550" w:hanging="360"/>
      </w:pPr>
    </w:lvl>
    <w:lvl w:ilvl="8" w:tplc="0410001B">
      <w:start w:val="1"/>
      <w:numFmt w:val="lowerRoman"/>
      <w:lvlText w:val="%9."/>
      <w:lvlJc w:val="right"/>
      <w:pPr>
        <w:ind w:left="6270" w:hanging="180"/>
      </w:pPr>
    </w:lvl>
  </w:abstractNum>
  <w:abstractNum w:abstractNumId="24" w15:restartNumberingAfterBreak="0">
    <w:nsid w:val="711C15FB"/>
    <w:multiLevelType w:val="hybridMultilevel"/>
    <w:tmpl w:val="C7AC8B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BA3DEB"/>
    <w:multiLevelType w:val="hybridMultilevel"/>
    <w:tmpl w:val="2E0E45B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C86064"/>
    <w:multiLevelType w:val="hybridMultilevel"/>
    <w:tmpl w:val="4B7E7CEC"/>
    <w:lvl w:ilvl="0" w:tplc="64A696D8">
      <w:start w:val="1"/>
      <w:numFmt w:val="lowerLetter"/>
      <w:lvlText w:val="%1)"/>
      <w:lvlJc w:val="left"/>
      <w:pPr>
        <w:ind w:left="1080" w:hanging="360"/>
      </w:pPr>
      <w:rPr>
        <w:rFonts w:ascii="Calibri" w:eastAsiaTheme="minorHAnsi" w:hAnsi="Calibri" w:cs="Calibri" w:hint="default"/>
        <w:sz w:val="24"/>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7" w15:restartNumberingAfterBreak="0">
    <w:nsid w:val="79AF72C7"/>
    <w:multiLevelType w:val="hybridMultilevel"/>
    <w:tmpl w:val="9E8A9EEA"/>
    <w:lvl w:ilvl="0" w:tplc="D5F4735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BC20852"/>
    <w:multiLevelType w:val="hybridMultilevel"/>
    <w:tmpl w:val="8E84C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7444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8965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36217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97265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608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122780">
    <w:abstractNumId w:val="5"/>
  </w:num>
  <w:num w:numId="7" w16cid:durableId="1557400034">
    <w:abstractNumId w:val="16"/>
  </w:num>
  <w:num w:numId="8" w16cid:durableId="416094561">
    <w:abstractNumId w:val="18"/>
  </w:num>
  <w:num w:numId="9" w16cid:durableId="543063592">
    <w:abstractNumId w:val="26"/>
  </w:num>
  <w:num w:numId="10" w16cid:durableId="927037517">
    <w:abstractNumId w:val="7"/>
  </w:num>
  <w:num w:numId="11" w16cid:durableId="661277153">
    <w:abstractNumId w:val="15"/>
  </w:num>
  <w:num w:numId="12" w16cid:durableId="243806899">
    <w:abstractNumId w:val="27"/>
  </w:num>
  <w:num w:numId="13" w16cid:durableId="1893535788">
    <w:abstractNumId w:val="28"/>
  </w:num>
  <w:num w:numId="14" w16cid:durableId="8576935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6945067">
    <w:abstractNumId w:val="21"/>
  </w:num>
  <w:num w:numId="16" w16cid:durableId="12001884">
    <w:abstractNumId w:val="6"/>
  </w:num>
  <w:num w:numId="17" w16cid:durableId="1550872024">
    <w:abstractNumId w:val="25"/>
  </w:num>
  <w:num w:numId="18" w16cid:durableId="408768000">
    <w:abstractNumId w:val="22"/>
  </w:num>
  <w:num w:numId="19" w16cid:durableId="1107694393">
    <w:abstractNumId w:val="9"/>
  </w:num>
  <w:num w:numId="20" w16cid:durableId="1198930889">
    <w:abstractNumId w:val="12"/>
  </w:num>
  <w:num w:numId="21" w16cid:durableId="2119061595">
    <w:abstractNumId w:val="14"/>
  </w:num>
  <w:num w:numId="22" w16cid:durableId="888301371">
    <w:abstractNumId w:val="3"/>
  </w:num>
  <w:num w:numId="23" w16cid:durableId="2046365677">
    <w:abstractNumId w:val="2"/>
  </w:num>
  <w:num w:numId="24" w16cid:durableId="1869489978">
    <w:abstractNumId w:val="4"/>
  </w:num>
  <w:num w:numId="25" w16cid:durableId="1821729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3611836">
    <w:abstractNumId w:val="24"/>
  </w:num>
  <w:num w:numId="27" w16cid:durableId="69276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77479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026380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4556460">
    <w:abstractNumId w:val="1"/>
  </w:num>
  <w:num w:numId="31" w16cid:durableId="499392667">
    <w:abstractNumId w:val="0"/>
  </w:num>
  <w:num w:numId="32" w16cid:durableId="1140615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AF"/>
    <w:rsid w:val="00001A0F"/>
    <w:rsid w:val="00006A30"/>
    <w:rsid w:val="00023428"/>
    <w:rsid w:val="000278E9"/>
    <w:rsid w:val="000352AC"/>
    <w:rsid w:val="00046461"/>
    <w:rsid w:val="00054D4B"/>
    <w:rsid w:val="000636E6"/>
    <w:rsid w:val="00086920"/>
    <w:rsid w:val="00091BDA"/>
    <w:rsid w:val="00093330"/>
    <w:rsid w:val="00093B88"/>
    <w:rsid w:val="000B0370"/>
    <w:rsid w:val="000B37AB"/>
    <w:rsid w:val="000C594B"/>
    <w:rsid w:val="000D5234"/>
    <w:rsid w:val="000F19C1"/>
    <w:rsid w:val="0010658F"/>
    <w:rsid w:val="00113B12"/>
    <w:rsid w:val="001345E0"/>
    <w:rsid w:val="00144290"/>
    <w:rsid w:val="00152079"/>
    <w:rsid w:val="00170404"/>
    <w:rsid w:val="001800C9"/>
    <w:rsid w:val="001A0552"/>
    <w:rsid w:val="001A3E3C"/>
    <w:rsid w:val="001B5864"/>
    <w:rsid w:val="001D2A0F"/>
    <w:rsid w:val="001D5264"/>
    <w:rsid w:val="001E7135"/>
    <w:rsid w:val="002041B2"/>
    <w:rsid w:val="0023725C"/>
    <w:rsid w:val="00237547"/>
    <w:rsid w:val="00237F46"/>
    <w:rsid w:val="00241184"/>
    <w:rsid w:val="00253B3C"/>
    <w:rsid w:val="00263870"/>
    <w:rsid w:val="00263C70"/>
    <w:rsid w:val="002A7664"/>
    <w:rsid w:val="003000B9"/>
    <w:rsid w:val="003118C9"/>
    <w:rsid w:val="003565DD"/>
    <w:rsid w:val="00392FC6"/>
    <w:rsid w:val="003A0BC5"/>
    <w:rsid w:val="003A7068"/>
    <w:rsid w:val="003B6BD3"/>
    <w:rsid w:val="003C089D"/>
    <w:rsid w:val="003C1C2F"/>
    <w:rsid w:val="003D2323"/>
    <w:rsid w:val="003E7677"/>
    <w:rsid w:val="003F7418"/>
    <w:rsid w:val="00403E3F"/>
    <w:rsid w:val="00413921"/>
    <w:rsid w:val="004259DC"/>
    <w:rsid w:val="00425BE4"/>
    <w:rsid w:val="004346BE"/>
    <w:rsid w:val="0044632A"/>
    <w:rsid w:val="00447120"/>
    <w:rsid w:val="004A039F"/>
    <w:rsid w:val="004B2C04"/>
    <w:rsid w:val="004C5A41"/>
    <w:rsid w:val="004C7D67"/>
    <w:rsid w:val="004D216A"/>
    <w:rsid w:val="004E421D"/>
    <w:rsid w:val="00535A0E"/>
    <w:rsid w:val="00550A0C"/>
    <w:rsid w:val="0055541A"/>
    <w:rsid w:val="00560C14"/>
    <w:rsid w:val="00562E6A"/>
    <w:rsid w:val="005761F1"/>
    <w:rsid w:val="00596B1E"/>
    <w:rsid w:val="005D1652"/>
    <w:rsid w:val="005F260B"/>
    <w:rsid w:val="005F7E96"/>
    <w:rsid w:val="00603FBF"/>
    <w:rsid w:val="00640C78"/>
    <w:rsid w:val="00654832"/>
    <w:rsid w:val="0067017A"/>
    <w:rsid w:val="00685747"/>
    <w:rsid w:val="006A04F1"/>
    <w:rsid w:val="006A3D14"/>
    <w:rsid w:val="006A55D1"/>
    <w:rsid w:val="006B6FEF"/>
    <w:rsid w:val="006F0F89"/>
    <w:rsid w:val="0070439A"/>
    <w:rsid w:val="00730E70"/>
    <w:rsid w:val="00741D75"/>
    <w:rsid w:val="00744F0E"/>
    <w:rsid w:val="0076078D"/>
    <w:rsid w:val="00771497"/>
    <w:rsid w:val="00771D87"/>
    <w:rsid w:val="007E06E7"/>
    <w:rsid w:val="007E5A6F"/>
    <w:rsid w:val="007F0225"/>
    <w:rsid w:val="007F3893"/>
    <w:rsid w:val="007F546C"/>
    <w:rsid w:val="007F5834"/>
    <w:rsid w:val="00805DDD"/>
    <w:rsid w:val="00822616"/>
    <w:rsid w:val="00831D3B"/>
    <w:rsid w:val="008416E4"/>
    <w:rsid w:val="00856C97"/>
    <w:rsid w:val="008B458B"/>
    <w:rsid w:val="008C7040"/>
    <w:rsid w:val="008D0A23"/>
    <w:rsid w:val="008D163D"/>
    <w:rsid w:val="008D7143"/>
    <w:rsid w:val="00944829"/>
    <w:rsid w:val="00947166"/>
    <w:rsid w:val="0096071C"/>
    <w:rsid w:val="00967300"/>
    <w:rsid w:val="009C7DC1"/>
    <w:rsid w:val="009D3E91"/>
    <w:rsid w:val="00A11AB0"/>
    <w:rsid w:val="00A17B15"/>
    <w:rsid w:val="00A86380"/>
    <w:rsid w:val="00AB6281"/>
    <w:rsid w:val="00AC4327"/>
    <w:rsid w:val="00B05A54"/>
    <w:rsid w:val="00B26A38"/>
    <w:rsid w:val="00B4403E"/>
    <w:rsid w:val="00B61277"/>
    <w:rsid w:val="00B74DFB"/>
    <w:rsid w:val="00BA3793"/>
    <w:rsid w:val="00BC1DD4"/>
    <w:rsid w:val="00BC4B86"/>
    <w:rsid w:val="00BD000B"/>
    <w:rsid w:val="00C00A5F"/>
    <w:rsid w:val="00C1752A"/>
    <w:rsid w:val="00C279A9"/>
    <w:rsid w:val="00C57912"/>
    <w:rsid w:val="00C646C1"/>
    <w:rsid w:val="00C738F3"/>
    <w:rsid w:val="00C81AC0"/>
    <w:rsid w:val="00C87025"/>
    <w:rsid w:val="00C90DE1"/>
    <w:rsid w:val="00C90EDF"/>
    <w:rsid w:val="00CF27E9"/>
    <w:rsid w:val="00D2136C"/>
    <w:rsid w:val="00D749EF"/>
    <w:rsid w:val="00D8067A"/>
    <w:rsid w:val="00D83F53"/>
    <w:rsid w:val="00DA1F5A"/>
    <w:rsid w:val="00DA32A3"/>
    <w:rsid w:val="00DC5410"/>
    <w:rsid w:val="00DD2F2E"/>
    <w:rsid w:val="00DF18AC"/>
    <w:rsid w:val="00DF6765"/>
    <w:rsid w:val="00E144B4"/>
    <w:rsid w:val="00E548B1"/>
    <w:rsid w:val="00E82EF2"/>
    <w:rsid w:val="00E846AF"/>
    <w:rsid w:val="00EA4629"/>
    <w:rsid w:val="00EA659F"/>
    <w:rsid w:val="00EC19D3"/>
    <w:rsid w:val="00EF6697"/>
    <w:rsid w:val="00F03543"/>
    <w:rsid w:val="00F1395A"/>
    <w:rsid w:val="00F15994"/>
    <w:rsid w:val="00F33DC1"/>
    <w:rsid w:val="00F6149A"/>
    <w:rsid w:val="00F75262"/>
    <w:rsid w:val="00F80E45"/>
    <w:rsid w:val="00F83583"/>
    <w:rsid w:val="00F90063"/>
    <w:rsid w:val="00FA4389"/>
    <w:rsid w:val="00FC5E75"/>
    <w:rsid w:val="00FE0D07"/>
    <w:rsid w:val="00FF152B"/>
    <w:rsid w:val="00FF474A"/>
    <w:rsid w:val="05FDC5E4"/>
    <w:rsid w:val="36209960"/>
    <w:rsid w:val="60937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B23E"/>
  <w15:chartTrackingRefBased/>
  <w15:docId w15:val="{C3BF3456-2EAF-4EE2-A6E6-8845959A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84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E84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E846A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846A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846A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846A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846A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846A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846A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46A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E846A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E846A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846A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846A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846A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846A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846A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846AF"/>
    <w:rPr>
      <w:rFonts w:eastAsiaTheme="majorEastAsia" w:cstheme="majorBidi"/>
      <w:color w:val="272727" w:themeColor="text1" w:themeTint="D8"/>
    </w:rPr>
  </w:style>
  <w:style w:type="paragraph" w:styleId="Titolo">
    <w:name w:val="Title"/>
    <w:basedOn w:val="Normale"/>
    <w:next w:val="Normale"/>
    <w:link w:val="TitoloCarattere"/>
    <w:uiPriority w:val="10"/>
    <w:qFormat/>
    <w:rsid w:val="00E84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846A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846A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846A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846A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846AF"/>
    <w:rPr>
      <w:i/>
      <w:iCs/>
      <w:color w:val="404040" w:themeColor="text1" w:themeTint="BF"/>
    </w:rPr>
  </w:style>
  <w:style w:type="paragraph" w:styleId="Paragrafoelenco">
    <w:name w:val="List Paragraph"/>
    <w:aliases w:val="Paragraphe EI,Paragraphe de liste1,EC,List Paragraph2,Bullet edison,List Paragraph3,List Paragraph4,Normal bullet 2,Bullet list,Paragraph,Yellow Bullet,Citation List,List Paragraph (numbered (a)),Heading 2_sj,Paragraphe de liste PBLH,3"/>
    <w:basedOn w:val="Normale"/>
    <w:link w:val="ParagrafoelencoCarattere"/>
    <w:uiPriority w:val="34"/>
    <w:qFormat/>
    <w:rsid w:val="00E846AF"/>
    <w:pPr>
      <w:ind w:left="720"/>
      <w:contextualSpacing/>
    </w:pPr>
  </w:style>
  <w:style w:type="character" w:styleId="Enfasiintensa">
    <w:name w:val="Intense Emphasis"/>
    <w:basedOn w:val="Carpredefinitoparagrafo"/>
    <w:uiPriority w:val="21"/>
    <w:qFormat/>
    <w:rsid w:val="00E846AF"/>
    <w:rPr>
      <w:i/>
      <w:iCs/>
      <w:color w:val="0F4761" w:themeColor="accent1" w:themeShade="BF"/>
    </w:rPr>
  </w:style>
  <w:style w:type="paragraph" w:styleId="Citazioneintensa">
    <w:name w:val="Intense Quote"/>
    <w:basedOn w:val="Normale"/>
    <w:next w:val="Normale"/>
    <w:link w:val="CitazioneintensaCarattere"/>
    <w:uiPriority w:val="30"/>
    <w:qFormat/>
    <w:rsid w:val="00E84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846AF"/>
    <w:rPr>
      <w:i/>
      <w:iCs/>
      <w:color w:val="0F4761" w:themeColor="accent1" w:themeShade="BF"/>
    </w:rPr>
  </w:style>
  <w:style w:type="character" w:styleId="Riferimentointenso">
    <w:name w:val="Intense Reference"/>
    <w:basedOn w:val="Carpredefinitoparagrafo"/>
    <w:uiPriority w:val="32"/>
    <w:qFormat/>
    <w:rsid w:val="00E846AF"/>
    <w:rPr>
      <w:b/>
      <w:bCs/>
      <w:smallCaps/>
      <w:color w:val="0F4761" w:themeColor="accent1" w:themeShade="BF"/>
      <w:spacing w:val="5"/>
    </w:rPr>
  </w:style>
  <w:style w:type="character" w:styleId="Rimandocommento">
    <w:name w:val="annotation reference"/>
    <w:basedOn w:val="Carpredefinitoparagrafo"/>
    <w:uiPriority w:val="99"/>
    <w:semiHidden/>
    <w:unhideWhenUsed/>
    <w:rsid w:val="00562E6A"/>
    <w:rPr>
      <w:sz w:val="16"/>
      <w:szCs w:val="16"/>
    </w:rPr>
  </w:style>
  <w:style w:type="paragraph" w:styleId="Testocommento">
    <w:name w:val="annotation text"/>
    <w:basedOn w:val="Normale"/>
    <w:link w:val="TestocommentoCarattere"/>
    <w:uiPriority w:val="99"/>
    <w:unhideWhenUsed/>
    <w:rsid w:val="00562E6A"/>
    <w:pPr>
      <w:spacing w:line="240" w:lineRule="auto"/>
    </w:pPr>
    <w:rPr>
      <w:sz w:val="20"/>
      <w:szCs w:val="20"/>
    </w:rPr>
  </w:style>
  <w:style w:type="character" w:customStyle="1" w:styleId="TestocommentoCarattere">
    <w:name w:val="Testo commento Carattere"/>
    <w:basedOn w:val="Carpredefinitoparagrafo"/>
    <w:link w:val="Testocommento"/>
    <w:uiPriority w:val="99"/>
    <w:rsid w:val="00562E6A"/>
    <w:rPr>
      <w:sz w:val="20"/>
      <w:szCs w:val="20"/>
    </w:rPr>
  </w:style>
  <w:style w:type="paragraph" w:styleId="Testonormale">
    <w:name w:val="Plain Text"/>
    <w:basedOn w:val="Normale"/>
    <w:link w:val="TestonormaleCarattere"/>
    <w:uiPriority w:val="99"/>
    <w:semiHidden/>
    <w:unhideWhenUsed/>
    <w:rsid w:val="00152079"/>
    <w:pPr>
      <w:spacing w:after="0" w:line="240" w:lineRule="auto"/>
    </w:pPr>
    <w:rPr>
      <w:rFonts w:ascii="Calibri" w:eastAsia="Times New Roman" w:hAnsi="Calibri"/>
      <w:szCs w:val="21"/>
    </w:rPr>
  </w:style>
  <w:style w:type="character" w:customStyle="1" w:styleId="TestonormaleCarattere">
    <w:name w:val="Testo normale Carattere"/>
    <w:basedOn w:val="Carpredefinitoparagrafo"/>
    <w:link w:val="Testonormale"/>
    <w:uiPriority w:val="99"/>
    <w:semiHidden/>
    <w:rsid w:val="00152079"/>
    <w:rPr>
      <w:rFonts w:ascii="Calibri" w:eastAsia="Times New Roman" w:hAnsi="Calibri"/>
      <w:szCs w:val="21"/>
    </w:rPr>
  </w:style>
  <w:style w:type="character" w:customStyle="1" w:styleId="ParagrafoelencoCarattere">
    <w:name w:val="Paragrafo elenco Carattere"/>
    <w:aliases w:val="Paragraphe EI Carattere,Paragraphe de liste1 Carattere,EC Carattere,List Paragraph2 Carattere,Bullet edison Carattere,List Paragraph3 Carattere,List Paragraph4 Carattere,Normal bullet 2 Carattere,Bullet list Carattere"/>
    <w:basedOn w:val="Carpredefinitoparagrafo"/>
    <w:link w:val="Paragrafoelenco"/>
    <w:uiPriority w:val="34"/>
    <w:locked/>
    <w:rsid w:val="005F260B"/>
  </w:style>
  <w:style w:type="paragraph" w:styleId="Revisione">
    <w:name w:val="Revision"/>
    <w:hidden/>
    <w:uiPriority w:val="99"/>
    <w:semiHidden/>
    <w:rsid w:val="00FF474A"/>
    <w:pPr>
      <w:spacing w:after="0" w:line="240" w:lineRule="auto"/>
    </w:pPr>
  </w:style>
  <w:style w:type="character" w:styleId="Collegamentoipertestuale">
    <w:name w:val="Hyperlink"/>
    <w:basedOn w:val="Carpredefinitoparagrafo"/>
    <w:uiPriority w:val="99"/>
    <w:unhideWhenUsed/>
    <w:rsid w:val="00BA3793"/>
    <w:rPr>
      <w:color w:val="467886" w:themeColor="hyperlink"/>
      <w:u w:val="single"/>
    </w:rPr>
  </w:style>
  <w:style w:type="paragraph" w:customStyle="1" w:styleId="Default">
    <w:name w:val="Default"/>
    <w:rsid w:val="005F7E9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xmsonormal">
    <w:name w:val="xmsonormal"/>
    <w:basedOn w:val="Normale"/>
    <w:rsid w:val="00831D3B"/>
    <w:pPr>
      <w:spacing w:before="100" w:beforeAutospacing="1" w:after="100" w:afterAutospacing="1" w:line="240" w:lineRule="auto"/>
    </w:pPr>
    <w:rPr>
      <w:rFonts w:ascii="Aptos" w:eastAsia="Aptos" w:hAnsi="Aptos" w:cs="Aptos"/>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06501">
      <w:bodyDiv w:val="1"/>
      <w:marLeft w:val="0"/>
      <w:marRight w:val="0"/>
      <w:marTop w:val="0"/>
      <w:marBottom w:val="0"/>
      <w:divBdr>
        <w:top w:val="none" w:sz="0" w:space="0" w:color="auto"/>
        <w:left w:val="none" w:sz="0" w:space="0" w:color="auto"/>
        <w:bottom w:val="none" w:sz="0" w:space="0" w:color="auto"/>
        <w:right w:val="none" w:sz="0" w:space="0" w:color="auto"/>
      </w:divBdr>
    </w:div>
    <w:div w:id="325598769">
      <w:bodyDiv w:val="1"/>
      <w:marLeft w:val="0"/>
      <w:marRight w:val="0"/>
      <w:marTop w:val="0"/>
      <w:marBottom w:val="0"/>
      <w:divBdr>
        <w:top w:val="none" w:sz="0" w:space="0" w:color="auto"/>
        <w:left w:val="none" w:sz="0" w:space="0" w:color="auto"/>
        <w:bottom w:val="none" w:sz="0" w:space="0" w:color="auto"/>
        <w:right w:val="none" w:sz="0" w:space="0" w:color="auto"/>
      </w:divBdr>
    </w:div>
    <w:div w:id="487983519">
      <w:bodyDiv w:val="1"/>
      <w:marLeft w:val="0"/>
      <w:marRight w:val="0"/>
      <w:marTop w:val="0"/>
      <w:marBottom w:val="0"/>
      <w:divBdr>
        <w:top w:val="none" w:sz="0" w:space="0" w:color="auto"/>
        <w:left w:val="none" w:sz="0" w:space="0" w:color="auto"/>
        <w:bottom w:val="none" w:sz="0" w:space="0" w:color="auto"/>
        <w:right w:val="none" w:sz="0" w:space="0" w:color="auto"/>
      </w:divBdr>
    </w:div>
    <w:div w:id="570309677">
      <w:bodyDiv w:val="1"/>
      <w:marLeft w:val="0"/>
      <w:marRight w:val="0"/>
      <w:marTop w:val="0"/>
      <w:marBottom w:val="0"/>
      <w:divBdr>
        <w:top w:val="none" w:sz="0" w:space="0" w:color="auto"/>
        <w:left w:val="none" w:sz="0" w:space="0" w:color="auto"/>
        <w:bottom w:val="none" w:sz="0" w:space="0" w:color="auto"/>
        <w:right w:val="none" w:sz="0" w:space="0" w:color="auto"/>
      </w:divBdr>
    </w:div>
    <w:div w:id="629017237">
      <w:bodyDiv w:val="1"/>
      <w:marLeft w:val="0"/>
      <w:marRight w:val="0"/>
      <w:marTop w:val="0"/>
      <w:marBottom w:val="0"/>
      <w:divBdr>
        <w:top w:val="none" w:sz="0" w:space="0" w:color="auto"/>
        <w:left w:val="none" w:sz="0" w:space="0" w:color="auto"/>
        <w:bottom w:val="none" w:sz="0" w:space="0" w:color="auto"/>
        <w:right w:val="none" w:sz="0" w:space="0" w:color="auto"/>
      </w:divBdr>
    </w:div>
    <w:div w:id="646862019">
      <w:bodyDiv w:val="1"/>
      <w:marLeft w:val="0"/>
      <w:marRight w:val="0"/>
      <w:marTop w:val="0"/>
      <w:marBottom w:val="0"/>
      <w:divBdr>
        <w:top w:val="none" w:sz="0" w:space="0" w:color="auto"/>
        <w:left w:val="none" w:sz="0" w:space="0" w:color="auto"/>
        <w:bottom w:val="none" w:sz="0" w:space="0" w:color="auto"/>
        <w:right w:val="none" w:sz="0" w:space="0" w:color="auto"/>
      </w:divBdr>
      <w:divsChild>
        <w:div w:id="390614297">
          <w:marLeft w:val="0"/>
          <w:marRight w:val="0"/>
          <w:marTop w:val="0"/>
          <w:marBottom w:val="120"/>
          <w:divBdr>
            <w:top w:val="none" w:sz="0" w:space="0" w:color="auto"/>
            <w:left w:val="none" w:sz="0" w:space="0" w:color="auto"/>
            <w:bottom w:val="none" w:sz="0" w:space="0" w:color="auto"/>
            <w:right w:val="none" w:sz="0" w:space="0" w:color="auto"/>
          </w:divBdr>
        </w:div>
        <w:div w:id="1209606597">
          <w:marLeft w:val="0"/>
          <w:marRight w:val="0"/>
          <w:marTop w:val="0"/>
          <w:marBottom w:val="120"/>
          <w:divBdr>
            <w:top w:val="none" w:sz="0" w:space="0" w:color="auto"/>
            <w:left w:val="none" w:sz="0" w:space="0" w:color="auto"/>
            <w:bottom w:val="none" w:sz="0" w:space="0" w:color="auto"/>
            <w:right w:val="none" w:sz="0" w:space="0" w:color="auto"/>
          </w:divBdr>
        </w:div>
        <w:div w:id="658578028">
          <w:marLeft w:val="0"/>
          <w:marRight w:val="0"/>
          <w:marTop w:val="0"/>
          <w:marBottom w:val="120"/>
          <w:divBdr>
            <w:top w:val="none" w:sz="0" w:space="0" w:color="auto"/>
            <w:left w:val="none" w:sz="0" w:space="0" w:color="auto"/>
            <w:bottom w:val="none" w:sz="0" w:space="0" w:color="auto"/>
            <w:right w:val="none" w:sz="0" w:space="0" w:color="auto"/>
          </w:divBdr>
        </w:div>
      </w:divsChild>
    </w:div>
    <w:div w:id="807279824">
      <w:bodyDiv w:val="1"/>
      <w:marLeft w:val="0"/>
      <w:marRight w:val="0"/>
      <w:marTop w:val="0"/>
      <w:marBottom w:val="0"/>
      <w:divBdr>
        <w:top w:val="none" w:sz="0" w:space="0" w:color="auto"/>
        <w:left w:val="none" w:sz="0" w:space="0" w:color="auto"/>
        <w:bottom w:val="none" w:sz="0" w:space="0" w:color="auto"/>
        <w:right w:val="none" w:sz="0" w:space="0" w:color="auto"/>
      </w:divBdr>
    </w:div>
    <w:div w:id="1109084300">
      <w:bodyDiv w:val="1"/>
      <w:marLeft w:val="0"/>
      <w:marRight w:val="0"/>
      <w:marTop w:val="0"/>
      <w:marBottom w:val="0"/>
      <w:divBdr>
        <w:top w:val="none" w:sz="0" w:space="0" w:color="auto"/>
        <w:left w:val="none" w:sz="0" w:space="0" w:color="auto"/>
        <w:bottom w:val="none" w:sz="0" w:space="0" w:color="auto"/>
        <w:right w:val="none" w:sz="0" w:space="0" w:color="auto"/>
      </w:divBdr>
    </w:div>
    <w:div w:id="1174808552">
      <w:bodyDiv w:val="1"/>
      <w:marLeft w:val="0"/>
      <w:marRight w:val="0"/>
      <w:marTop w:val="0"/>
      <w:marBottom w:val="0"/>
      <w:divBdr>
        <w:top w:val="none" w:sz="0" w:space="0" w:color="auto"/>
        <w:left w:val="none" w:sz="0" w:space="0" w:color="auto"/>
        <w:bottom w:val="none" w:sz="0" w:space="0" w:color="auto"/>
        <w:right w:val="none" w:sz="0" w:space="0" w:color="auto"/>
      </w:divBdr>
    </w:div>
    <w:div w:id="1181895328">
      <w:bodyDiv w:val="1"/>
      <w:marLeft w:val="0"/>
      <w:marRight w:val="0"/>
      <w:marTop w:val="0"/>
      <w:marBottom w:val="0"/>
      <w:divBdr>
        <w:top w:val="none" w:sz="0" w:space="0" w:color="auto"/>
        <w:left w:val="none" w:sz="0" w:space="0" w:color="auto"/>
        <w:bottom w:val="none" w:sz="0" w:space="0" w:color="auto"/>
        <w:right w:val="none" w:sz="0" w:space="0" w:color="auto"/>
      </w:divBdr>
    </w:div>
    <w:div w:id="1184318111">
      <w:bodyDiv w:val="1"/>
      <w:marLeft w:val="0"/>
      <w:marRight w:val="0"/>
      <w:marTop w:val="0"/>
      <w:marBottom w:val="0"/>
      <w:divBdr>
        <w:top w:val="none" w:sz="0" w:space="0" w:color="auto"/>
        <w:left w:val="none" w:sz="0" w:space="0" w:color="auto"/>
        <w:bottom w:val="none" w:sz="0" w:space="0" w:color="auto"/>
        <w:right w:val="none" w:sz="0" w:space="0" w:color="auto"/>
      </w:divBdr>
    </w:div>
    <w:div w:id="1202789196">
      <w:bodyDiv w:val="1"/>
      <w:marLeft w:val="0"/>
      <w:marRight w:val="0"/>
      <w:marTop w:val="0"/>
      <w:marBottom w:val="0"/>
      <w:divBdr>
        <w:top w:val="none" w:sz="0" w:space="0" w:color="auto"/>
        <w:left w:val="none" w:sz="0" w:space="0" w:color="auto"/>
        <w:bottom w:val="none" w:sz="0" w:space="0" w:color="auto"/>
        <w:right w:val="none" w:sz="0" w:space="0" w:color="auto"/>
      </w:divBdr>
    </w:div>
    <w:div w:id="1226839517">
      <w:bodyDiv w:val="1"/>
      <w:marLeft w:val="0"/>
      <w:marRight w:val="0"/>
      <w:marTop w:val="0"/>
      <w:marBottom w:val="0"/>
      <w:divBdr>
        <w:top w:val="none" w:sz="0" w:space="0" w:color="auto"/>
        <w:left w:val="none" w:sz="0" w:space="0" w:color="auto"/>
        <w:bottom w:val="none" w:sz="0" w:space="0" w:color="auto"/>
        <w:right w:val="none" w:sz="0" w:space="0" w:color="auto"/>
      </w:divBdr>
    </w:div>
    <w:div w:id="1259214704">
      <w:bodyDiv w:val="1"/>
      <w:marLeft w:val="0"/>
      <w:marRight w:val="0"/>
      <w:marTop w:val="0"/>
      <w:marBottom w:val="0"/>
      <w:divBdr>
        <w:top w:val="none" w:sz="0" w:space="0" w:color="auto"/>
        <w:left w:val="none" w:sz="0" w:space="0" w:color="auto"/>
        <w:bottom w:val="none" w:sz="0" w:space="0" w:color="auto"/>
        <w:right w:val="none" w:sz="0" w:space="0" w:color="auto"/>
      </w:divBdr>
    </w:div>
    <w:div w:id="1358390858">
      <w:bodyDiv w:val="1"/>
      <w:marLeft w:val="0"/>
      <w:marRight w:val="0"/>
      <w:marTop w:val="0"/>
      <w:marBottom w:val="0"/>
      <w:divBdr>
        <w:top w:val="none" w:sz="0" w:space="0" w:color="auto"/>
        <w:left w:val="none" w:sz="0" w:space="0" w:color="auto"/>
        <w:bottom w:val="none" w:sz="0" w:space="0" w:color="auto"/>
        <w:right w:val="none" w:sz="0" w:space="0" w:color="auto"/>
      </w:divBdr>
    </w:div>
    <w:div w:id="1399325769">
      <w:bodyDiv w:val="1"/>
      <w:marLeft w:val="0"/>
      <w:marRight w:val="0"/>
      <w:marTop w:val="0"/>
      <w:marBottom w:val="0"/>
      <w:divBdr>
        <w:top w:val="none" w:sz="0" w:space="0" w:color="auto"/>
        <w:left w:val="none" w:sz="0" w:space="0" w:color="auto"/>
        <w:bottom w:val="none" w:sz="0" w:space="0" w:color="auto"/>
        <w:right w:val="none" w:sz="0" w:space="0" w:color="auto"/>
      </w:divBdr>
    </w:div>
    <w:div w:id="1414627091">
      <w:bodyDiv w:val="1"/>
      <w:marLeft w:val="0"/>
      <w:marRight w:val="0"/>
      <w:marTop w:val="0"/>
      <w:marBottom w:val="0"/>
      <w:divBdr>
        <w:top w:val="none" w:sz="0" w:space="0" w:color="auto"/>
        <w:left w:val="none" w:sz="0" w:space="0" w:color="auto"/>
        <w:bottom w:val="none" w:sz="0" w:space="0" w:color="auto"/>
        <w:right w:val="none" w:sz="0" w:space="0" w:color="auto"/>
      </w:divBdr>
    </w:div>
    <w:div w:id="1891652034">
      <w:bodyDiv w:val="1"/>
      <w:marLeft w:val="0"/>
      <w:marRight w:val="0"/>
      <w:marTop w:val="0"/>
      <w:marBottom w:val="0"/>
      <w:divBdr>
        <w:top w:val="none" w:sz="0" w:space="0" w:color="auto"/>
        <w:left w:val="none" w:sz="0" w:space="0" w:color="auto"/>
        <w:bottom w:val="none" w:sz="0" w:space="0" w:color="auto"/>
        <w:right w:val="none" w:sz="0" w:space="0" w:color="auto"/>
      </w:divBdr>
    </w:div>
    <w:div w:id="1929191814">
      <w:bodyDiv w:val="1"/>
      <w:marLeft w:val="0"/>
      <w:marRight w:val="0"/>
      <w:marTop w:val="0"/>
      <w:marBottom w:val="0"/>
      <w:divBdr>
        <w:top w:val="none" w:sz="0" w:space="0" w:color="auto"/>
        <w:left w:val="none" w:sz="0" w:space="0" w:color="auto"/>
        <w:bottom w:val="none" w:sz="0" w:space="0" w:color="auto"/>
        <w:right w:val="none" w:sz="0" w:space="0" w:color="auto"/>
      </w:divBdr>
    </w:div>
    <w:div w:id="2104379653">
      <w:bodyDiv w:val="1"/>
      <w:marLeft w:val="0"/>
      <w:marRight w:val="0"/>
      <w:marTop w:val="0"/>
      <w:marBottom w:val="0"/>
      <w:divBdr>
        <w:top w:val="none" w:sz="0" w:space="0" w:color="auto"/>
        <w:left w:val="none" w:sz="0" w:space="0" w:color="auto"/>
        <w:bottom w:val="none" w:sz="0" w:space="0" w:color="auto"/>
        <w:right w:val="none" w:sz="0" w:space="0" w:color="auto"/>
      </w:divBdr>
    </w:div>
    <w:div w:id="2140758720">
      <w:bodyDiv w:val="1"/>
      <w:marLeft w:val="0"/>
      <w:marRight w:val="0"/>
      <w:marTop w:val="0"/>
      <w:marBottom w:val="0"/>
      <w:divBdr>
        <w:top w:val="none" w:sz="0" w:space="0" w:color="auto"/>
        <w:left w:val="none" w:sz="0" w:space="0" w:color="auto"/>
        <w:bottom w:val="none" w:sz="0" w:space="0" w:color="auto"/>
        <w:right w:val="none" w:sz="0" w:space="0" w:color="auto"/>
      </w:divBdr>
      <w:divsChild>
        <w:div w:id="1534073964">
          <w:marLeft w:val="0"/>
          <w:marRight w:val="0"/>
          <w:marTop w:val="0"/>
          <w:marBottom w:val="120"/>
          <w:divBdr>
            <w:top w:val="none" w:sz="0" w:space="0" w:color="auto"/>
            <w:left w:val="none" w:sz="0" w:space="0" w:color="auto"/>
            <w:bottom w:val="none" w:sz="0" w:space="0" w:color="auto"/>
            <w:right w:val="none" w:sz="0" w:space="0" w:color="auto"/>
          </w:divBdr>
        </w:div>
        <w:div w:id="1902011418">
          <w:marLeft w:val="0"/>
          <w:marRight w:val="0"/>
          <w:marTop w:val="0"/>
          <w:marBottom w:val="120"/>
          <w:divBdr>
            <w:top w:val="none" w:sz="0" w:space="0" w:color="auto"/>
            <w:left w:val="none" w:sz="0" w:space="0" w:color="auto"/>
            <w:bottom w:val="none" w:sz="0" w:space="0" w:color="auto"/>
            <w:right w:val="none" w:sz="0" w:space="0" w:color="auto"/>
          </w:divBdr>
        </w:div>
        <w:div w:id="129578832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1997-08-28;281~art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6" ma:contentTypeDescription="Creare un nuovo documento." ma:contentTypeScope="" ma:versionID="d413f0030f3e055359ba916e053be6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a5401abb7dcab4c521a81cdcfe80dd00"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Props1.xml><?xml version="1.0" encoding="utf-8"?>
<ds:datastoreItem xmlns:ds="http://schemas.openxmlformats.org/officeDocument/2006/customXml" ds:itemID="{AC215A97-2EB5-45C4-B893-F515763F5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F944D-1DF3-47BB-8F48-A0AADD226E45}">
  <ds:schemaRefs>
    <ds:schemaRef ds:uri="http://schemas.microsoft.com/sharepoint/v3/contenttype/forms"/>
  </ds:schemaRefs>
</ds:datastoreItem>
</file>

<file path=customXml/itemProps3.xml><?xml version="1.0" encoding="utf-8"?>
<ds:datastoreItem xmlns:ds="http://schemas.openxmlformats.org/officeDocument/2006/customXml" ds:itemID="{733A9261-D087-4C07-B0EF-D274149868CA}">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6048</Words>
  <Characters>34478</Characters>
  <Application>Microsoft Office Word</Application>
  <DocSecurity>0</DocSecurity>
  <Lines>287</Lines>
  <Paragraphs>80</Paragraphs>
  <ScaleCrop>false</ScaleCrop>
  <Company/>
  <LinksUpToDate>false</LinksUpToDate>
  <CharactersWithSpaces>40446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Veltri</dc:creator>
  <cp:keywords/>
  <dc:description/>
  <cp:lastModifiedBy>Annalisa Stallone</cp:lastModifiedBy>
  <cp:revision>22</cp:revision>
  <cp:lastPrinted>2024-12-02T12:57:00Z</cp:lastPrinted>
  <dcterms:created xsi:type="dcterms:W3CDTF">2024-12-19T10:21:00Z</dcterms:created>
  <dcterms:modified xsi:type="dcterms:W3CDTF">2024-12-19T17:38:00Z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0x010100E29FEADFC340DA40B2139D4BBB1A48D7</vt:lpwstr>
  </property>
  <property fmtid="{D5CDD505-2E9C-101B-9397-08002B2CF9AE}" pid="3" name="MSIP_Label_5097a60d-5525-435b-8989-8eb48ac0c8cd_Enabled">
    <vt:lpwstr>true</vt:lpwstr>
  </property>
  <property fmtid="{D5CDD505-2E9C-101B-9397-08002B2CF9AE}" pid="4" name="MSIP_Label_5097a60d-5525-435b-8989-8eb48ac0c8cd_SetDate">
    <vt:lpwstr>2024-12-19T15:23:22Z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7ea21559-ee87-49f4-b962-52a7adbadcc0</vt:lpwstr>
  </property>
  <property fmtid="{D5CDD505-2E9C-101B-9397-08002B2CF9AE}" pid="9" name="MSIP_Label_5097a60d-5525-435b-8989-8eb48ac0c8cd_ContentBits">
    <vt:lpwstr>0</vt:lpwstr>
  </property>
  <property fmtid="{D5CDD505-2E9C-101B-9397-08002B2CF9AE}" pid="10" name="MediaServiceImageTags">
    <vt:lpwstr/>
  </property>
</Properties>
</file>