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F0B7E" w14:textId="6126F316" w:rsidR="00DD7CBF" w:rsidRPr="00DD7CBF" w:rsidRDefault="00DD7CBF" w:rsidP="00DD7CBF">
      <w:pPr>
        <w:spacing w:after="0" w:line="276" w:lineRule="auto"/>
        <w:jc w:val="both"/>
        <w:rPr>
          <w:rFonts w:ascii="Times New Roman" w:hAnsi="Times New Roman" w:cs="Times New Roman"/>
          <w:b/>
          <w:bCs/>
          <w:sz w:val="24"/>
          <w:szCs w:val="24"/>
        </w:rPr>
      </w:pPr>
      <w:r w:rsidRPr="00DD7CBF">
        <w:rPr>
          <w:rFonts w:ascii="Times New Roman" w:hAnsi="Times New Roman" w:cs="Times New Roman"/>
          <w:b/>
          <w:bCs/>
          <w:sz w:val="24"/>
          <w:szCs w:val="24"/>
        </w:rPr>
        <w:t>Schema di decreto-legge recante disposizioni urgenti per il finanziamento di attività economiche e imprese, nonché interventi di carattere sociale e in materia di infrastrutture, trasporti ed enti territoriali.</w:t>
      </w:r>
    </w:p>
    <w:p w14:paraId="6AB4B1CE" w14:textId="71A00B70" w:rsidR="00856A55" w:rsidRPr="00C545B0" w:rsidRDefault="00CA70D9" w:rsidP="00600E84">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2D6C99">
        <w:rPr>
          <w:rFonts w:ascii="Times New Roman" w:hAnsi="Times New Roman" w:cs="Times New Roman"/>
          <w:sz w:val="24"/>
          <w:szCs w:val="24"/>
        </w:rPr>
        <w:t xml:space="preserve"> </w:t>
      </w:r>
    </w:p>
    <w:p w14:paraId="311610C4" w14:textId="77777777" w:rsidR="00856A55" w:rsidRPr="00C545B0" w:rsidRDefault="00856A55" w:rsidP="00600E84">
      <w:pPr>
        <w:spacing w:after="0" w:line="276" w:lineRule="auto"/>
        <w:jc w:val="center"/>
        <w:rPr>
          <w:rFonts w:ascii="Times New Roman" w:hAnsi="Times New Roman" w:cs="Times New Roman"/>
          <w:sz w:val="24"/>
          <w:szCs w:val="24"/>
        </w:rPr>
      </w:pPr>
      <w:r w:rsidRPr="00C545B0">
        <w:rPr>
          <w:rFonts w:ascii="Times New Roman" w:hAnsi="Times New Roman" w:cs="Times New Roman"/>
          <w:sz w:val="24"/>
          <w:szCs w:val="24"/>
        </w:rPr>
        <w:t>IL PRESIDENTE DELLA REPUBBLICA</w:t>
      </w:r>
    </w:p>
    <w:p w14:paraId="368DFC61" w14:textId="77777777" w:rsidR="00856A55" w:rsidRPr="00C545B0" w:rsidRDefault="00856A55" w:rsidP="00600E84">
      <w:pPr>
        <w:spacing w:after="0" w:line="276" w:lineRule="auto"/>
        <w:rPr>
          <w:rFonts w:ascii="Times New Roman" w:hAnsi="Times New Roman" w:cs="Times New Roman"/>
          <w:sz w:val="24"/>
          <w:szCs w:val="24"/>
        </w:rPr>
      </w:pPr>
    </w:p>
    <w:p w14:paraId="3C6F4CE2" w14:textId="77777777" w:rsidR="00327E2F" w:rsidRPr="00C545B0" w:rsidRDefault="00327E2F" w:rsidP="00600E8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 xml:space="preserve">VISTI gli articoli 77 e 87, quinto comma, della Costituzione; </w:t>
      </w:r>
    </w:p>
    <w:p w14:paraId="14E542DC" w14:textId="77777777" w:rsidR="00327E2F" w:rsidRDefault="00327E2F" w:rsidP="00600E84">
      <w:pPr>
        <w:spacing w:after="0" w:line="276" w:lineRule="auto"/>
        <w:jc w:val="both"/>
        <w:rPr>
          <w:rFonts w:ascii="Times New Roman" w:hAnsi="Times New Roman" w:cs="Times New Roman"/>
          <w:sz w:val="24"/>
          <w:szCs w:val="24"/>
        </w:rPr>
      </w:pPr>
    </w:p>
    <w:p w14:paraId="27254DE7" w14:textId="3D073A8C" w:rsidR="00213ED8" w:rsidRPr="00C545B0" w:rsidRDefault="00213ED8" w:rsidP="00213ED8">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VISTO il decreto del Presidente della Repubblica 26 ottobre 1972, n. 633, recante «Istituzione e disciplina dell'imposta sul valore aggiunto»;</w:t>
      </w:r>
    </w:p>
    <w:p w14:paraId="0A9B0FAB" w14:textId="77777777" w:rsidR="00213ED8" w:rsidRPr="00C545B0" w:rsidRDefault="00213ED8" w:rsidP="00600E84">
      <w:pPr>
        <w:spacing w:after="0" w:line="276" w:lineRule="auto"/>
        <w:jc w:val="both"/>
        <w:rPr>
          <w:rFonts w:ascii="Times New Roman" w:hAnsi="Times New Roman" w:cs="Times New Roman"/>
          <w:sz w:val="24"/>
          <w:szCs w:val="24"/>
        </w:rPr>
      </w:pPr>
    </w:p>
    <w:p w14:paraId="2F0E756B" w14:textId="7C66B315" w:rsidR="00327E2F" w:rsidRPr="00C545B0" w:rsidRDefault="00327E2F" w:rsidP="00600E84">
      <w:pPr>
        <w:spacing w:after="0" w:line="276" w:lineRule="auto"/>
        <w:jc w:val="both"/>
        <w:rPr>
          <w:rFonts w:ascii="Times New Roman" w:eastAsia="Times New Roman" w:hAnsi="Times New Roman" w:cs="Times New Roman"/>
          <w:color w:val="000000" w:themeColor="text1"/>
          <w:sz w:val="24"/>
          <w:szCs w:val="24"/>
        </w:rPr>
      </w:pPr>
      <w:r w:rsidRPr="00C545B0">
        <w:rPr>
          <w:rFonts w:ascii="Times New Roman" w:eastAsia="Times New Roman" w:hAnsi="Times New Roman" w:cs="Times New Roman"/>
          <w:color w:val="000000" w:themeColor="text1"/>
          <w:sz w:val="24"/>
          <w:szCs w:val="24"/>
        </w:rPr>
        <w:t xml:space="preserve">VISTA la legge </w:t>
      </w:r>
      <w:r w:rsidRPr="00C545B0">
        <w:rPr>
          <w:rFonts w:ascii="Times New Roman" w:eastAsia="Times New Roman" w:hAnsi="Times New Roman" w:cs="Times New Roman"/>
          <w:sz w:val="24"/>
          <w:szCs w:val="24"/>
        </w:rPr>
        <w:t>29 novembre 1984, n. 798, recante «Nuovi interventi per la salvaguardia di Venezia</w:t>
      </w:r>
      <w:r w:rsidRPr="00C545B0">
        <w:rPr>
          <w:rFonts w:ascii="Times New Roman" w:eastAsia="Times New Roman" w:hAnsi="Times New Roman" w:cs="Times New Roman"/>
          <w:color w:val="000000" w:themeColor="text1"/>
          <w:sz w:val="24"/>
          <w:szCs w:val="24"/>
        </w:rPr>
        <w:t>»;</w:t>
      </w:r>
    </w:p>
    <w:p w14:paraId="1D113328" w14:textId="77777777" w:rsidR="000E60D4" w:rsidRPr="00C545B0" w:rsidRDefault="000E60D4" w:rsidP="00600E84">
      <w:pPr>
        <w:spacing w:after="0" w:line="276" w:lineRule="auto"/>
        <w:jc w:val="both"/>
        <w:rPr>
          <w:rFonts w:ascii="Times New Roman" w:eastAsia="Times New Roman" w:hAnsi="Times New Roman" w:cs="Times New Roman"/>
          <w:color w:val="000000" w:themeColor="text1"/>
          <w:sz w:val="24"/>
          <w:szCs w:val="24"/>
        </w:rPr>
      </w:pPr>
    </w:p>
    <w:p w14:paraId="3D76026E" w14:textId="1AF83E83" w:rsidR="00036DB2" w:rsidRDefault="000E60D4" w:rsidP="00600E84">
      <w:pPr>
        <w:spacing w:after="0" w:line="276" w:lineRule="auto"/>
        <w:jc w:val="both"/>
        <w:rPr>
          <w:rFonts w:ascii="Times New Roman" w:hAnsi="Times New Roman" w:cs="Times New Roman"/>
          <w:sz w:val="24"/>
          <w:szCs w:val="24"/>
        </w:rPr>
      </w:pPr>
      <w:r w:rsidRPr="00C545B0">
        <w:rPr>
          <w:rFonts w:ascii="Times New Roman" w:eastAsia="Times New Roman" w:hAnsi="Times New Roman" w:cs="Times New Roman"/>
          <w:color w:val="000000" w:themeColor="text1"/>
          <w:sz w:val="24"/>
          <w:szCs w:val="24"/>
        </w:rPr>
        <w:t xml:space="preserve">VISTO il decreto-legge 31 maggio 2005, n. 90, convertito, con modificazioni, dalla legge </w:t>
      </w:r>
      <w:r w:rsidR="00036DB2" w:rsidRPr="00C545B0">
        <w:rPr>
          <w:rFonts w:ascii="Times New Roman" w:eastAsia="Times New Roman" w:hAnsi="Times New Roman" w:cs="Times New Roman"/>
          <w:color w:val="000000" w:themeColor="text1"/>
          <w:sz w:val="24"/>
          <w:szCs w:val="24"/>
        </w:rPr>
        <w:t xml:space="preserve">26 luglio 2005, n. 152, recante </w:t>
      </w:r>
      <w:r w:rsidR="00036DB2" w:rsidRPr="00C545B0">
        <w:rPr>
          <w:rFonts w:ascii="Times New Roman" w:hAnsi="Times New Roman" w:cs="Times New Roman"/>
          <w:sz w:val="24"/>
          <w:szCs w:val="24"/>
        </w:rPr>
        <w:t>«Disposizioni urgenti in materia di protezione civile»;</w:t>
      </w:r>
    </w:p>
    <w:p w14:paraId="3E44036F" w14:textId="77777777" w:rsidR="00D11699" w:rsidRDefault="00D11699" w:rsidP="00600E84">
      <w:pPr>
        <w:spacing w:after="0" w:line="276" w:lineRule="auto"/>
        <w:jc w:val="both"/>
        <w:rPr>
          <w:rFonts w:ascii="Times New Roman" w:hAnsi="Times New Roman" w:cs="Times New Roman"/>
          <w:sz w:val="24"/>
          <w:szCs w:val="24"/>
        </w:rPr>
      </w:pPr>
    </w:p>
    <w:p w14:paraId="078271FE" w14:textId="0101735F" w:rsidR="00D11699" w:rsidRDefault="00D11699" w:rsidP="005B16A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VISTO il</w:t>
      </w:r>
      <w:r w:rsidRPr="00A261BF">
        <w:rPr>
          <w:rFonts w:ascii="Times New Roman" w:hAnsi="Times New Roman" w:cs="Times New Roman"/>
          <w:sz w:val="24"/>
          <w:szCs w:val="24"/>
        </w:rPr>
        <w:t xml:space="preserve"> </w:t>
      </w:r>
      <w:r w:rsidRPr="00C545B0">
        <w:rPr>
          <w:rFonts w:ascii="Times New Roman" w:hAnsi="Times New Roman" w:cs="Times New Roman"/>
          <w:sz w:val="24"/>
          <w:szCs w:val="24"/>
        </w:rPr>
        <w:t>decreto legislativo</w:t>
      </w:r>
      <w:r>
        <w:rPr>
          <w:rFonts w:ascii="Times New Roman" w:hAnsi="Times New Roman" w:cs="Times New Roman"/>
          <w:sz w:val="24"/>
          <w:szCs w:val="24"/>
        </w:rPr>
        <w:t xml:space="preserve"> </w:t>
      </w:r>
      <w:r w:rsidRPr="00C545B0">
        <w:rPr>
          <w:rFonts w:ascii="Times New Roman" w:eastAsia="Calibri" w:hAnsi="Times New Roman" w:cs="Times New Roman"/>
          <w:sz w:val="24"/>
          <w:szCs w:val="24"/>
        </w:rPr>
        <w:t>22 giugno 2007, n. 109</w:t>
      </w:r>
      <w:r>
        <w:rPr>
          <w:rFonts w:ascii="Times New Roman" w:eastAsia="Calibri" w:hAnsi="Times New Roman" w:cs="Times New Roman"/>
          <w:sz w:val="24"/>
          <w:szCs w:val="24"/>
        </w:rPr>
        <w:t>,</w:t>
      </w:r>
      <w:r w:rsidR="001531C1">
        <w:rPr>
          <w:rFonts w:ascii="Times New Roman" w:eastAsia="Calibri" w:hAnsi="Times New Roman" w:cs="Times New Roman"/>
          <w:sz w:val="24"/>
          <w:szCs w:val="24"/>
        </w:rPr>
        <w:t xml:space="preserve"> recante «</w:t>
      </w:r>
      <w:r w:rsidR="001531C1" w:rsidRPr="001531C1">
        <w:rPr>
          <w:rFonts w:ascii="Times New Roman" w:eastAsia="Calibri" w:hAnsi="Times New Roman" w:cs="Times New Roman"/>
          <w:sz w:val="24"/>
          <w:szCs w:val="24"/>
        </w:rPr>
        <w:t xml:space="preserve">Misure per prevenire, contrastare e reprimere il finanziamento del terrorismo e l'attività dei Paesi che minacciano la pace e la sicurezza </w:t>
      </w:r>
      <w:r w:rsidR="001531C1" w:rsidRPr="005B16A1">
        <w:rPr>
          <w:rFonts w:ascii="Times New Roman" w:hAnsi="Times New Roman" w:cs="Times New Roman"/>
          <w:sz w:val="24"/>
          <w:szCs w:val="24"/>
        </w:rPr>
        <w:t>internazionale, in attuazione della direttiva 2005/60/CE»;</w:t>
      </w:r>
    </w:p>
    <w:p w14:paraId="6F89C2D9" w14:textId="77777777" w:rsidR="005B16A1" w:rsidRPr="005B16A1" w:rsidRDefault="005B16A1" w:rsidP="005B16A1">
      <w:pPr>
        <w:spacing w:after="0" w:line="276" w:lineRule="auto"/>
        <w:jc w:val="both"/>
        <w:rPr>
          <w:rFonts w:ascii="Times New Roman" w:hAnsi="Times New Roman" w:cs="Times New Roman"/>
          <w:sz w:val="24"/>
          <w:szCs w:val="24"/>
        </w:rPr>
      </w:pPr>
    </w:p>
    <w:p w14:paraId="62001E40" w14:textId="12609F66" w:rsidR="000B24B0" w:rsidRDefault="00D11699" w:rsidP="005B16A1">
      <w:pPr>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VISTO il</w:t>
      </w:r>
      <w:r w:rsidRPr="00A261BF">
        <w:rPr>
          <w:rFonts w:ascii="Times New Roman" w:hAnsi="Times New Roman" w:cs="Times New Roman"/>
          <w:sz w:val="24"/>
          <w:szCs w:val="24"/>
        </w:rPr>
        <w:t xml:space="preserve"> </w:t>
      </w:r>
      <w:r w:rsidRPr="00C545B0">
        <w:rPr>
          <w:rFonts w:ascii="Times New Roman" w:hAnsi="Times New Roman" w:cs="Times New Roman"/>
          <w:sz w:val="24"/>
          <w:szCs w:val="24"/>
        </w:rPr>
        <w:t>decreto legislativo</w:t>
      </w:r>
      <w:r w:rsidR="001531C1">
        <w:rPr>
          <w:rFonts w:ascii="Times New Roman" w:hAnsi="Times New Roman" w:cs="Times New Roman"/>
          <w:sz w:val="24"/>
          <w:szCs w:val="24"/>
        </w:rPr>
        <w:t xml:space="preserve"> </w:t>
      </w:r>
      <w:r w:rsidRPr="00C545B0">
        <w:rPr>
          <w:rFonts w:ascii="Times New Roman" w:eastAsia="Calibri" w:hAnsi="Times New Roman" w:cs="Times New Roman"/>
          <w:sz w:val="24"/>
          <w:szCs w:val="24"/>
        </w:rPr>
        <w:t>21 novembre 2007, n. 231</w:t>
      </w:r>
      <w:r>
        <w:rPr>
          <w:rFonts w:ascii="Times New Roman" w:eastAsia="Calibri" w:hAnsi="Times New Roman" w:cs="Times New Roman"/>
          <w:sz w:val="24"/>
          <w:szCs w:val="24"/>
        </w:rPr>
        <w:t>,</w:t>
      </w:r>
      <w:r w:rsidR="005B16A1">
        <w:rPr>
          <w:rFonts w:ascii="Times New Roman" w:eastAsia="Calibri" w:hAnsi="Times New Roman" w:cs="Times New Roman"/>
          <w:sz w:val="24"/>
          <w:szCs w:val="24"/>
        </w:rPr>
        <w:t xml:space="preserve"> recante «</w:t>
      </w:r>
      <w:r w:rsidR="005B16A1" w:rsidRPr="005B16A1">
        <w:rPr>
          <w:rFonts w:ascii="Times New Roman" w:eastAsia="Calibri" w:hAnsi="Times New Roman" w:cs="Times New Roman"/>
          <w:sz w:val="24"/>
          <w:szCs w:val="24"/>
        </w:rPr>
        <w:t>Attuazione della direttiva 2005/60/CE concernente la prevenzione dell'utilizzo del sistema finanziario a scopo di riciclaggio dei proventi di attività criminose e di finanziamento del terrorismo nonché della direttiva 2006/70/CE che ne reca misure di esecuzion</w:t>
      </w:r>
      <w:r w:rsidR="005B16A1">
        <w:rPr>
          <w:rFonts w:ascii="Times New Roman" w:eastAsia="Calibri" w:hAnsi="Times New Roman" w:cs="Times New Roman"/>
          <w:sz w:val="24"/>
          <w:szCs w:val="24"/>
        </w:rPr>
        <w:t>e»;</w:t>
      </w:r>
    </w:p>
    <w:p w14:paraId="3E1857B7" w14:textId="77777777" w:rsidR="005B16A1" w:rsidRPr="005B16A1" w:rsidRDefault="005B16A1" w:rsidP="005B16A1">
      <w:pPr>
        <w:spacing w:after="0" w:line="276" w:lineRule="auto"/>
        <w:jc w:val="both"/>
      </w:pPr>
    </w:p>
    <w:p w14:paraId="22369E77" w14:textId="624D2B50" w:rsidR="000B24B0" w:rsidRPr="00C545B0" w:rsidRDefault="000B24B0" w:rsidP="00600E8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VISTO il decreto-legge 19 giugno 2015, n. 78, convertito, con modificazioni, dalla legge 6 agosto 2015, n. 125, recante «Disposizioni urgenti in materia di enti territoriali. Disposizioni per garantire la continuità dei dispositivi di sicurezza e di controllo del territorio. Razionalizzazione delle spese del Servizio sanitario nazionale nonché norme in materia di rifiuti e di emissioni industriali»;</w:t>
      </w:r>
    </w:p>
    <w:p w14:paraId="42C123B2" w14:textId="203D3F85" w:rsidR="005A0BEF" w:rsidRPr="00C545B0" w:rsidRDefault="005A0BEF" w:rsidP="00600E84">
      <w:pPr>
        <w:spacing w:after="0" w:line="276" w:lineRule="auto"/>
        <w:jc w:val="both"/>
        <w:rPr>
          <w:rFonts w:ascii="Times New Roman" w:hAnsi="Times New Roman" w:cs="Times New Roman"/>
          <w:sz w:val="24"/>
          <w:szCs w:val="24"/>
        </w:rPr>
      </w:pPr>
    </w:p>
    <w:p w14:paraId="5ABB20EB" w14:textId="3E59FE6F" w:rsidR="005A0BEF" w:rsidRPr="00C545B0" w:rsidRDefault="005A0BEF" w:rsidP="00600E8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 xml:space="preserve">VISTA la legge 11 dicembre 2016, n. 232, recante </w:t>
      </w:r>
      <w:r w:rsidR="00A233F1" w:rsidRPr="00C545B0">
        <w:rPr>
          <w:rFonts w:ascii="Times New Roman" w:hAnsi="Times New Roman" w:cs="Times New Roman"/>
          <w:sz w:val="24"/>
          <w:szCs w:val="24"/>
        </w:rPr>
        <w:t>«Bilancio di previsione dello Stato per l'anno finanziario 2017 e bilancio pluriennale per il triennio 2017-2019»;</w:t>
      </w:r>
    </w:p>
    <w:p w14:paraId="1428C770" w14:textId="77777777" w:rsidR="00327E2F" w:rsidRPr="00C545B0" w:rsidRDefault="00327E2F" w:rsidP="00600E84">
      <w:pPr>
        <w:spacing w:after="0" w:line="276" w:lineRule="auto"/>
        <w:jc w:val="both"/>
        <w:rPr>
          <w:rFonts w:ascii="Times New Roman" w:eastAsia="Times New Roman" w:hAnsi="Times New Roman" w:cs="Times New Roman"/>
          <w:color w:val="000000" w:themeColor="text1"/>
          <w:sz w:val="24"/>
          <w:szCs w:val="24"/>
        </w:rPr>
      </w:pPr>
    </w:p>
    <w:p w14:paraId="7B77D698" w14:textId="77777777" w:rsidR="00327E2F" w:rsidRPr="00C545B0" w:rsidRDefault="00327E2F" w:rsidP="00FF2E85">
      <w:pPr>
        <w:spacing w:after="0" w:line="276" w:lineRule="auto"/>
        <w:jc w:val="both"/>
        <w:rPr>
          <w:rFonts w:ascii="Times New Roman" w:eastAsia="Times New Roman" w:hAnsi="Times New Roman" w:cs="Times New Roman"/>
          <w:color w:val="000000" w:themeColor="text1"/>
          <w:sz w:val="24"/>
          <w:szCs w:val="24"/>
        </w:rPr>
      </w:pPr>
      <w:bookmarkStart w:id="0" w:name="_Hlk198912719"/>
      <w:r w:rsidRPr="00422683">
        <w:rPr>
          <w:rFonts w:ascii="Times New Roman" w:eastAsia="Times New Roman" w:hAnsi="Times New Roman" w:cs="Times New Roman"/>
          <w:color w:val="000000" w:themeColor="text1"/>
          <w:sz w:val="24"/>
          <w:szCs w:val="24"/>
        </w:rPr>
        <w:t>VISTO il decreto legislativo 3 luglio 2017, n. 117, recante «Codice del Terzo settore, a norma dell'articolo 1, comma 2, lettera b), della legge 6 giugno 2016, n. 106»;</w:t>
      </w:r>
    </w:p>
    <w:p w14:paraId="11F6021C" w14:textId="77777777" w:rsidR="002E679E" w:rsidRPr="00C545B0" w:rsidRDefault="002E679E" w:rsidP="00600E84">
      <w:pPr>
        <w:spacing w:after="0" w:line="276" w:lineRule="auto"/>
        <w:jc w:val="both"/>
        <w:rPr>
          <w:rFonts w:ascii="Times New Roman" w:eastAsia="Times New Roman" w:hAnsi="Times New Roman" w:cs="Times New Roman"/>
          <w:color w:val="000000" w:themeColor="text1"/>
          <w:sz w:val="24"/>
          <w:szCs w:val="24"/>
        </w:rPr>
      </w:pPr>
    </w:p>
    <w:p w14:paraId="177C56C2" w14:textId="60595B5B" w:rsidR="002E679E" w:rsidRDefault="002E679E" w:rsidP="00FF2E85">
      <w:pPr>
        <w:spacing w:after="0" w:line="276" w:lineRule="auto"/>
        <w:jc w:val="both"/>
        <w:rPr>
          <w:rFonts w:ascii="Times New Roman" w:eastAsia="Times New Roman" w:hAnsi="Times New Roman" w:cs="Times New Roman"/>
          <w:color w:val="000000" w:themeColor="text1"/>
          <w:sz w:val="24"/>
          <w:szCs w:val="24"/>
        </w:rPr>
      </w:pPr>
      <w:r w:rsidRPr="00C545B0">
        <w:rPr>
          <w:rFonts w:ascii="Times New Roman" w:eastAsia="Times New Roman" w:hAnsi="Times New Roman" w:cs="Times New Roman"/>
          <w:color w:val="000000" w:themeColor="text1"/>
          <w:sz w:val="24"/>
          <w:szCs w:val="24"/>
        </w:rPr>
        <w:t>VISTA la legge 30 dicembre 2018, n. 145, recante «Bilancio di previsione dello Stato per l'anno finanziario 2020 e bilancio pluriennale per il triennio 2019-2021»;</w:t>
      </w:r>
    </w:p>
    <w:p w14:paraId="760C0F8A" w14:textId="77777777" w:rsidR="0096265F" w:rsidRDefault="0096265F" w:rsidP="00FF2E85">
      <w:pPr>
        <w:spacing w:after="0" w:line="276" w:lineRule="auto"/>
        <w:jc w:val="both"/>
        <w:rPr>
          <w:rFonts w:ascii="Times New Roman" w:eastAsia="Times New Roman" w:hAnsi="Times New Roman" w:cs="Times New Roman"/>
          <w:color w:val="000000" w:themeColor="text1"/>
          <w:sz w:val="24"/>
          <w:szCs w:val="24"/>
        </w:rPr>
      </w:pPr>
    </w:p>
    <w:p w14:paraId="54AF281F" w14:textId="7198A01E" w:rsidR="00926F72" w:rsidRDefault="0096265F" w:rsidP="00FF2E85">
      <w:pPr>
        <w:spacing w:after="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VISTA </w:t>
      </w:r>
      <w:r w:rsidR="0070787E" w:rsidRPr="00C545B0">
        <w:rPr>
          <w:rFonts w:ascii="Times New Roman" w:eastAsia="Times New Roman" w:hAnsi="Times New Roman" w:cs="Times New Roman"/>
          <w:color w:val="000000" w:themeColor="text1"/>
          <w:sz w:val="24"/>
          <w:szCs w:val="24"/>
        </w:rPr>
        <w:t xml:space="preserve">la legge </w:t>
      </w:r>
      <w:r w:rsidR="0070787E">
        <w:rPr>
          <w:rFonts w:ascii="Times New Roman" w:eastAsia="Times New Roman" w:hAnsi="Times New Roman" w:cs="Times New Roman"/>
          <w:color w:val="000000" w:themeColor="text1"/>
          <w:sz w:val="24"/>
          <w:szCs w:val="24"/>
        </w:rPr>
        <w:t>27</w:t>
      </w:r>
      <w:r w:rsidR="0070787E" w:rsidRPr="00C545B0">
        <w:rPr>
          <w:rFonts w:ascii="Times New Roman" w:eastAsia="Times New Roman" w:hAnsi="Times New Roman" w:cs="Times New Roman"/>
          <w:color w:val="000000" w:themeColor="text1"/>
          <w:sz w:val="24"/>
          <w:szCs w:val="24"/>
        </w:rPr>
        <w:t xml:space="preserve"> dicembre 201</w:t>
      </w:r>
      <w:r w:rsidR="0070787E">
        <w:rPr>
          <w:rFonts w:ascii="Times New Roman" w:eastAsia="Times New Roman" w:hAnsi="Times New Roman" w:cs="Times New Roman"/>
          <w:color w:val="000000" w:themeColor="text1"/>
          <w:sz w:val="24"/>
          <w:szCs w:val="24"/>
        </w:rPr>
        <w:t>9</w:t>
      </w:r>
      <w:r w:rsidR="0070787E" w:rsidRPr="00C545B0">
        <w:rPr>
          <w:rFonts w:ascii="Times New Roman" w:eastAsia="Times New Roman" w:hAnsi="Times New Roman" w:cs="Times New Roman"/>
          <w:color w:val="000000" w:themeColor="text1"/>
          <w:sz w:val="24"/>
          <w:szCs w:val="24"/>
        </w:rPr>
        <w:t>, n. 1</w:t>
      </w:r>
      <w:r w:rsidR="00FF2E85">
        <w:rPr>
          <w:rFonts w:ascii="Times New Roman" w:eastAsia="Times New Roman" w:hAnsi="Times New Roman" w:cs="Times New Roman"/>
          <w:color w:val="000000" w:themeColor="text1"/>
          <w:sz w:val="24"/>
          <w:szCs w:val="24"/>
        </w:rPr>
        <w:t xml:space="preserve">60, recante </w:t>
      </w:r>
      <w:r w:rsidR="0035680D">
        <w:rPr>
          <w:rFonts w:ascii="Times New Roman" w:eastAsia="Times New Roman" w:hAnsi="Times New Roman" w:cs="Times New Roman"/>
          <w:color w:val="000000" w:themeColor="text1"/>
          <w:sz w:val="24"/>
          <w:szCs w:val="24"/>
        </w:rPr>
        <w:t>«</w:t>
      </w:r>
      <w:r w:rsidR="0035680D" w:rsidRPr="0035680D">
        <w:rPr>
          <w:rFonts w:ascii="Times New Roman" w:eastAsia="Times New Roman" w:hAnsi="Times New Roman" w:cs="Times New Roman"/>
          <w:color w:val="000000" w:themeColor="text1"/>
          <w:sz w:val="24"/>
          <w:szCs w:val="24"/>
        </w:rPr>
        <w:t>Bilancio di previsione dello Stato per l'anno finanziario 2020 e bilancio pluriennale per il triennio 2020-2022</w:t>
      </w:r>
      <w:r w:rsidR="0070787E">
        <w:rPr>
          <w:rFonts w:ascii="Times New Roman" w:eastAsia="Times New Roman" w:hAnsi="Times New Roman" w:cs="Times New Roman"/>
          <w:color w:val="000000" w:themeColor="text1"/>
          <w:sz w:val="24"/>
          <w:szCs w:val="24"/>
        </w:rPr>
        <w:t>»;</w:t>
      </w:r>
    </w:p>
    <w:p w14:paraId="45A2AA03" w14:textId="77777777" w:rsidR="00CE75BB" w:rsidRDefault="00CE75BB" w:rsidP="00FF2E85">
      <w:pPr>
        <w:spacing w:after="0" w:line="276" w:lineRule="auto"/>
        <w:jc w:val="both"/>
        <w:rPr>
          <w:rFonts w:ascii="Times New Roman" w:eastAsia="Times New Roman" w:hAnsi="Times New Roman" w:cs="Times New Roman"/>
          <w:color w:val="000000" w:themeColor="text1"/>
          <w:sz w:val="24"/>
          <w:szCs w:val="24"/>
        </w:rPr>
      </w:pPr>
    </w:p>
    <w:p w14:paraId="20CFEC94" w14:textId="350E8296" w:rsidR="00CE75BB" w:rsidRDefault="00941EDC" w:rsidP="00CE75BB">
      <w:pPr>
        <w:spacing w:after="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VIST</w:t>
      </w:r>
      <w:r w:rsidR="00CE75BB">
        <w:rPr>
          <w:rFonts w:ascii="Times New Roman" w:eastAsia="Times New Roman" w:hAnsi="Times New Roman" w:cs="Times New Roman"/>
          <w:color w:val="000000" w:themeColor="text1"/>
          <w:sz w:val="24"/>
          <w:szCs w:val="24"/>
        </w:rPr>
        <w:t xml:space="preserve">A </w:t>
      </w:r>
      <w:r w:rsidR="00CE75BB" w:rsidRPr="00C545B0">
        <w:rPr>
          <w:rFonts w:ascii="Times New Roman" w:eastAsia="Times New Roman" w:hAnsi="Times New Roman" w:cs="Times New Roman"/>
          <w:color w:val="000000" w:themeColor="text1"/>
          <w:sz w:val="24"/>
          <w:szCs w:val="24"/>
        </w:rPr>
        <w:t xml:space="preserve">la legge </w:t>
      </w:r>
      <w:r w:rsidR="00CE75BB">
        <w:rPr>
          <w:rFonts w:ascii="Times New Roman" w:eastAsia="Times New Roman" w:hAnsi="Times New Roman" w:cs="Times New Roman"/>
          <w:color w:val="000000" w:themeColor="text1"/>
          <w:sz w:val="24"/>
          <w:szCs w:val="24"/>
        </w:rPr>
        <w:t>29</w:t>
      </w:r>
      <w:r w:rsidR="00CE75BB" w:rsidRPr="00C545B0">
        <w:rPr>
          <w:rFonts w:ascii="Times New Roman" w:eastAsia="Times New Roman" w:hAnsi="Times New Roman" w:cs="Times New Roman"/>
          <w:color w:val="000000" w:themeColor="text1"/>
          <w:sz w:val="24"/>
          <w:szCs w:val="24"/>
        </w:rPr>
        <w:t xml:space="preserve"> dicembre 20</w:t>
      </w:r>
      <w:r w:rsidR="000F4564">
        <w:rPr>
          <w:rFonts w:ascii="Times New Roman" w:eastAsia="Times New Roman" w:hAnsi="Times New Roman" w:cs="Times New Roman"/>
          <w:color w:val="000000" w:themeColor="text1"/>
          <w:sz w:val="24"/>
          <w:szCs w:val="24"/>
        </w:rPr>
        <w:t>22</w:t>
      </w:r>
      <w:r w:rsidR="00CE75BB" w:rsidRPr="00C545B0">
        <w:rPr>
          <w:rFonts w:ascii="Times New Roman" w:eastAsia="Times New Roman" w:hAnsi="Times New Roman" w:cs="Times New Roman"/>
          <w:color w:val="000000" w:themeColor="text1"/>
          <w:sz w:val="24"/>
          <w:szCs w:val="24"/>
        </w:rPr>
        <w:t>, n. 1</w:t>
      </w:r>
      <w:r w:rsidR="00105859">
        <w:rPr>
          <w:rFonts w:ascii="Times New Roman" w:eastAsia="Times New Roman" w:hAnsi="Times New Roman" w:cs="Times New Roman"/>
          <w:color w:val="000000" w:themeColor="text1"/>
          <w:sz w:val="24"/>
          <w:szCs w:val="24"/>
        </w:rPr>
        <w:t>97</w:t>
      </w:r>
      <w:r w:rsidR="00CE75BB">
        <w:rPr>
          <w:rFonts w:ascii="Times New Roman" w:eastAsia="Times New Roman" w:hAnsi="Times New Roman" w:cs="Times New Roman"/>
          <w:color w:val="000000" w:themeColor="text1"/>
          <w:sz w:val="24"/>
          <w:szCs w:val="24"/>
        </w:rPr>
        <w:t>, recante «</w:t>
      </w:r>
      <w:r w:rsidR="00CE75BB" w:rsidRPr="0035680D">
        <w:rPr>
          <w:rFonts w:ascii="Times New Roman" w:eastAsia="Times New Roman" w:hAnsi="Times New Roman" w:cs="Times New Roman"/>
          <w:color w:val="000000" w:themeColor="text1"/>
          <w:sz w:val="24"/>
          <w:szCs w:val="24"/>
        </w:rPr>
        <w:t>Bilancio di previsione dello Stato per l'anno finanziario 202</w:t>
      </w:r>
      <w:r w:rsidR="00105859">
        <w:rPr>
          <w:rFonts w:ascii="Times New Roman" w:eastAsia="Times New Roman" w:hAnsi="Times New Roman" w:cs="Times New Roman"/>
          <w:color w:val="000000" w:themeColor="text1"/>
          <w:sz w:val="24"/>
          <w:szCs w:val="24"/>
        </w:rPr>
        <w:t>3</w:t>
      </w:r>
      <w:r w:rsidR="00CE75BB" w:rsidRPr="0035680D">
        <w:rPr>
          <w:rFonts w:ascii="Times New Roman" w:eastAsia="Times New Roman" w:hAnsi="Times New Roman" w:cs="Times New Roman"/>
          <w:color w:val="000000" w:themeColor="text1"/>
          <w:sz w:val="24"/>
          <w:szCs w:val="24"/>
        </w:rPr>
        <w:t xml:space="preserve"> e bilancio pluriennale per il triennio 202</w:t>
      </w:r>
      <w:r w:rsidR="00AC4634">
        <w:rPr>
          <w:rFonts w:ascii="Times New Roman" w:eastAsia="Times New Roman" w:hAnsi="Times New Roman" w:cs="Times New Roman"/>
          <w:color w:val="000000" w:themeColor="text1"/>
          <w:sz w:val="24"/>
          <w:szCs w:val="24"/>
        </w:rPr>
        <w:t>3</w:t>
      </w:r>
      <w:r w:rsidR="00CE75BB" w:rsidRPr="0035680D">
        <w:rPr>
          <w:rFonts w:ascii="Times New Roman" w:eastAsia="Times New Roman" w:hAnsi="Times New Roman" w:cs="Times New Roman"/>
          <w:color w:val="000000" w:themeColor="text1"/>
          <w:sz w:val="24"/>
          <w:szCs w:val="24"/>
        </w:rPr>
        <w:t>-202</w:t>
      </w:r>
      <w:r w:rsidR="00AC4634">
        <w:rPr>
          <w:rFonts w:ascii="Times New Roman" w:eastAsia="Times New Roman" w:hAnsi="Times New Roman" w:cs="Times New Roman"/>
          <w:color w:val="000000" w:themeColor="text1"/>
          <w:sz w:val="24"/>
          <w:szCs w:val="24"/>
        </w:rPr>
        <w:t>5</w:t>
      </w:r>
      <w:r w:rsidR="00CE75BB">
        <w:rPr>
          <w:rFonts w:ascii="Times New Roman" w:eastAsia="Times New Roman" w:hAnsi="Times New Roman" w:cs="Times New Roman"/>
          <w:color w:val="000000" w:themeColor="text1"/>
          <w:sz w:val="24"/>
          <w:szCs w:val="24"/>
        </w:rPr>
        <w:t>»;</w:t>
      </w:r>
    </w:p>
    <w:p w14:paraId="5C933C43" w14:textId="63B3A615" w:rsidR="00941EDC" w:rsidRPr="00C545B0" w:rsidRDefault="00941EDC" w:rsidP="00FF2E85">
      <w:pPr>
        <w:spacing w:after="0" w:line="276" w:lineRule="auto"/>
        <w:jc w:val="both"/>
        <w:rPr>
          <w:rFonts w:ascii="Times New Roman" w:eastAsia="Times New Roman" w:hAnsi="Times New Roman" w:cs="Times New Roman"/>
          <w:color w:val="000000" w:themeColor="text1"/>
          <w:sz w:val="24"/>
          <w:szCs w:val="24"/>
        </w:rPr>
      </w:pPr>
    </w:p>
    <w:bookmarkEnd w:id="0"/>
    <w:p w14:paraId="1A237931" w14:textId="77777777" w:rsidR="00327E2F" w:rsidRPr="00C545B0" w:rsidRDefault="00327E2F" w:rsidP="00600E84">
      <w:pPr>
        <w:spacing w:after="0" w:line="276" w:lineRule="auto"/>
        <w:jc w:val="both"/>
        <w:rPr>
          <w:rFonts w:ascii="Times New Roman" w:eastAsia="Times New Roman" w:hAnsi="Times New Roman" w:cs="Times New Roman"/>
          <w:color w:val="000000" w:themeColor="text1"/>
          <w:sz w:val="24"/>
          <w:szCs w:val="24"/>
        </w:rPr>
      </w:pPr>
    </w:p>
    <w:p w14:paraId="21982B55" w14:textId="330CA248" w:rsidR="00765853" w:rsidRDefault="00765853" w:rsidP="00600E8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VISTO il decreto-legge 2 marzo 2024</w:t>
      </w:r>
      <w:r w:rsidR="00AC4634">
        <w:rPr>
          <w:rFonts w:ascii="Times New Roman" w:hAnsi="Times New Roman" w:cs="Times New Roman"/>
          <w:sz w:val="24"/>
          <w:szCs w:val="24"/>
        </w:rPr>
        <w:t>,</w:t>
      </w:r>
      <w:r w:rsidRPr="00C545B0">
        <w:rPr>
          <w:rFonts w:ascii="Times New Roman" w:hAnsi="Times New Roman" w:cs="Times New Roman"/>
          <w:sz w:val="24"/>
          <w:szCs w:val="24"/>
        </w:rPr>
        <w:t xml:space="preserve"> n. 19, convertito, con modificazioni, dalla legge 29 aprile 2024 n. 56</w:t>
      </w:r>
      <w:r w:rsidR="00AC4634">
        <w:rPr>
          <w:rFonts w:ascii="Times New Roman" w:hAnsi="Times New Roman" w:cs="Times New Roman"/>
          <w:sz w:val="24"/>
          <w:szCs w:val="24"/>
        </w:rPr>
        <w:t>, recante «</w:t>
      </w:r>
      <w:r w:rsidR="003F13A5" w:rsidRPr="003F13A5">
        <w:rPr>
          <w:rFonts w:ascii="Times New Roman" w:hAnsi="Times New Roman" w:cs="Times New Roman"/>
          <w:sz w:val="24"/>
          <w:szCs w:val="24"/>
        </w:rPr>
        <w:t>Ulteriori disposizioni urgenti per l'attuazione del Piano nazionale di ripresa e resilienza (PNRR).</w:t>
      </w:r>
      <w:r w:rsidR="003F13A5">
        <w:rPr>
          <w:rFonts w:ascii="Times New Roman" w:hAnsi="Times New Roman" w:cs="Times New Roman"/>
          <w:sz w:val="24"/>
          <w:szCs w:val="24"/>
        </w:rPr>
        <w:t>»</w:t>
      </w:r>
    </w:p>
    <w:p w14:paraId="1405DCFE" w14:textId="77777777" w:rsidR="00582667" w:rsidRDefault="00582667" w:rsidP="00600E84">
      <w:pPr>
        <w:spacing w:after="0" w:line="276" w:lineRule="auto"/>
        <w:jc w:val="both"/>
        <w:rPr>
          <w:rFonts w:ascii="Times New Roman" w:hAnsi="Times New Roman" w:cs="Times New Roman"/>
          <w:sz w:val="24"/>
          <w:szCs w:val="24"/>
        </w:rPr>
      </w:pPr>
    </w:p>
    <w:p w14:paraId="3630434F" w14:textId="4395DBFC" w:rsidR="00582667" w:rsidRPr="00C545B0" w:rsidRDefault="00582667" w:rsidP="00600E8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VISTO il</w:t>
      </w:r>
      <w:r w:rsidRPr="005F373E">
        <w:rPr>
          <w:rFonts w:ascii="Times New Roman" w:hAnsi="Times New Roman" w:cs="Times New Roman"/>
          <w:sz w:val="24"/>
          <w:szCs w:val="24"/>
        </w:rPr>
        <w:t xml:space="preserve"> decreto-legge 9 agosto 2024, n. 113, convertito, con modificazioni, dalla legge 7 ottobre 2024, n. 143</w:t>
      </w:r>
      <w:r>
        <w:rPr>
          <w:rFonts w:ascii="Times New Roman" w:hAnsi="Times New Roman" w:cs="Times New Roman"/>
          <w:sz w:val="24"/>
          <w:szCs w:val="24"/>
        </w:rPr>
        <w:t>, recante «</w:t>
      </w:r>
      <w:r w:rsidR="00121076" w:rsidRPr="00121076">
        <w:rPr>
          <w:rFonts w:ascii="Times New Roman" w:hAnsi="Times New Roman" w:cs="Times New Roman"/>
          <w:sz w:val="24"/>
          <w:szCs w:val="24"/>
        </w:rPr>
        <w:t>Misure urgenti di carattere fiscale, proroghe di termini normativi ed interventi di carattere economico</w:t>
      </w:r>
      <w:r>
        <w:rPr>
          <w:rFonts w:ascii="Times New Roman" w:hAnsi="Times New Roman" w:cs="Times New Roman"/>
          <w:sz w:val="24"/>
          <w:szCs w:val="24"/>
        </w:rPr>
        <w:t>»</w:t>
      </w:r>
      <w:r w:rsidR="00121076">
        <w:rPr>
          <w:rFonts w:ascii="Times New Roman" w:hAnsi="Times New Roman" w:cs="Times New Roman"/>
          <w:sz w:val="24"/>
          <w:szCs w:val="24"/>
        </w:rPr>
        <w:t>;</w:t>
      </w:r>
    </w:p>
    <w:p w14:paraId="7E8134E7" w14:textId="77777777" w:rsidR="00327E2F" w:rsidRPr="00C545B0" w:rsidRDefault="00327E2F" w:rsidP="00600E84">
      <w:pPr>
        <w:spacing w:after="0" w:line="276" w:lineRule="auto"/>
        <w:jc w:val="both"/>
        <w:rPr>
          <w:rFonts w:ascii="Times New Roman" w:hAnsi="Times New Roman" w:cs="Times New Roman"/>
          <w:sz w:val="24"/>
          <w:szCs w:val="24"/>
        </w:rPr>
      </w:pPr>
    </w:p>
    <w:p w14:paraId="4B3B8B27" w14:textId="77777777" w:rsidR="00D11699" w:rsidRDefault="00D11699" w:rsidP="00D1169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VISTO il</w:t>
      </w:r>
      <w:r w:rsidRPr="00A261BF">
        <w:rPr>
          <w:rFonts w:ascii="Times New Roman" w:hAnsi="Times New Roman" w:cs="Times New Roman"/>
          <w:sz w:val="24"/>
          <w:szCs w:val="24"/>
        </w:rPr>
        <w:t xml:space="preserve"> </w:t>
      </w:r>
      <w:r w:rsidRPr="00C545B0">
        <w:rPr>
          <w:rFonts w:ascii="Times New Roman" w:hAnsi="Times New Roman" w:cs="Times New Roman"/>
          <w:sz w:val="24"/>
          <w:szCs w:val="24"/>
        </w:rPr>
        <w:t>decreto legislativo 5 settembre 2024, n. 129</w:t>
      </w:r>
      <w:r>
        <w:rPr>
          <w:rFonts w:ascii="Times New Roman" w:hAnsi="Times New Roman" w:cs="Times New Roman"/>
          <w:sz w:val="24"/>
          <w:szCs w:val="24"/>
        </w:rPr>
        <w:t>,</w:t>
      </w:r>
      <w:r w:rsidRPr="00A261BF">
        <w:rPr>
          <w:rFonts w:ascii="Times New Roman" w:hAnsi="Times New Roman" w:cs="Times New Roman"/>
          <w:sz w:val="24"/>
          <w:szCs w:val="24"/>
        </w:rPr>
        <w:t xml:space="preserve"> </w:t>
      </w:r>
      <w:r>
        <w:rPr>
          <w:rFonts w:ascii="Times New Roman" w:hAnsi="Times New Roman" w:cs="Times New Roman"/>
          <w:sz w:val="24"/>
          <w:szCs w:val="24"/>
        </w:rPr>
        <w:t>recante «</w:t>
      </w:r>
      <w:r w:rsidRPr="00D11699">
        <w:rPr>
          <w:rFonts w:ascii="Times New Roman" w:hAnsi="Times New Roman" w:cs="Times New Roman"/>
          <w:sz w:val="24"/>
          <w:szCs w:val="24"/>
        </w:rPr>
        <w:t>Adeguamento della normativa nazionale al regolamento (UE) 2023/1114 del Parlamento europeo e del Consiglio, del 31 maggio 2023, relativo ai mercati delle cripto-attività e che modifica i regolamenti (UE) n. 1093/2010 e (UE) n. 1095/2010 e le direttive 2013/36/UE e (UE) 2019/1937</w:t>
      </w:r>
      <w:r>
        <w:rPr>
          <w:rFonts w:ascii="Times New Roman" w:hAnsi="Times New Roman" w:cs="Times New Roman"/>
          <w:sz w:val="24"/>
          <w:szCs w:val="24"/>
        </w:rPr>
        <w:t>»;</w:t>
      </w:r>
    </w:p>
    <w:p w14:paraId="0EC42924" w14:textId="77777777" w:rsidR="00D11699" w:rsidRDefault="00D11699" w:rsidP="00D11699">
      <w:pPr>
        <w:spacing w:after="0" w:line="276" w:lineRule="auto"/>
        <w:jc w:val="both"/>
        <w:rPr>
          <w:rFonts w:ascii="Times New Roman" w:hAnsi="Times New Roman" w:cs="Times New Roman"/>
          <w:sz w:val="24"/>
          <w:szCs w:val="24"/>
        </w:rPr>
      </w:pPr>
    </w:p>
    <w:p w14:paraId="3DD7838B" w14:textId="105BC4E5" w:rsidR="00327E2F" w:rsidRDefault="00327E2F" w:rsidP="00600E84">
      <w:pPr>
        <w:spacing w:after="0" w:line="276" w:lineRule="auto"/>
        <w:jc w:val="both"/>
        <w:rPr>
          <w:rFonts w:ascii="Times New Roman" w:hAnsi="Times New Roman" w:cs="Times New Roman"/>
          <w:sz w:val="24"/>
          <w:szCs w:val="24"/>
        </w:rPr>
      </w:pPr>
      <w:r w:rsidRPr="00EF016E">
        <w:rPr>
          <w:rFonts w:ascii="Times New Roman" w:hAnsi="Times New Roman" w:cs="Times New Roman"/>
          <w:sz w:val="24"/>
          <w:szCs w:val="24"/>
        </w:rPr>
        <w:t xml:space="preserve">VISTA la legge 30 dicembre 2024, n. 207, recante </w:t>
      </w:r>
      <w:r w:rsidR="00794A20" w:rsidRPr="00C545B0">
        <w:rPr>
          <w:rFonts w:ascii="Times New Roman" w:eastAsia="Times New Roman" w:hAnsi="Times New Roman" w:cs="Times New Roman"/>
          <w:color w:val="000000" w:themeColor="text1"/>
          <w:sz w:val="24"/>
          <w:szCs w:val="24"/>
        </w:rPr>
        <w:t xml:space="preserve">«Bilancio di previsione dello Stato per l'anno finanziario </w:t>
      </w:r>
      <w:r w:rsidRPr="00EF016E">
        <w:rPr>
          <w:rFonts w:ascii="Times New Roman" w:hAnsi="Times New Roman" w:cs="Times New Roman"/>
          <w:sz w:val="24"/>
          <w:szCs w:val="24"/>
        </w:rPr>
        <w:t>2025 e bilancio pluriennale per il triennio 2025 – 2027</w:t>
      </w:r>
      <w:r w:rsidR="00794A20">
        <w:rPr>
          <w:rFonts w:ascii="Times New Roman" w:hAnsi="Times New Roman" w:cs="Times New Roman"/>
          <w:sz w:val="24"/>
          <w:szCs w:val="24"/>
        </w:rPr>
        <w:t>»;</w:t>
      </w:r>
    </w:p>
    <w:p w14:paraId="7FDA8E46" w14:textId="4F9DCE71" w:rsidR="00A261BF" w:rsidRPr="00C545B0" w:rsidRDefault="00A261BF" w:rsidP="00600E84">
      <w:pPr>
        <w:spacing w:after="0" w:line="276" w:lineRule="auto"/>
        <w:jc w:val="both"/>
        <w:rPr>
          <w:rFonts w:ascii="Times New Roman" w:hAnsi="Times New Roman" w:cs="Times New Roman"/>
          <w:sz w:val="24"/>
          <w:szCs w:val="24"/>
        </w:rPr>
      </w:pPr>
    </w:p>
    <w:p w14:paraId="1BC827B9" w14:textId="3BC23B1D" w:rsidR="00421EF0" w:rsidRDefault="00856A55" w:rsidP="00592AEF">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 xml:space="preserve">RITENUTA </w:t>
      </w:r>
      <w:bookmarkStart w:id="1" w:name="_Hlk198913045"/>
      <w:r w:rsidRPr="00C545B0">
        <w:rPr>
          <w:rFonts w:ascii="Times New Roman" w:hAnsi="Times New Roman" w:cs="Times New Roman"/>
          <w:sz w:val="24"/>
          <w:szCs w:val="24"/>
        </w:rPr>
        <w:t xml:space="preserve">la </w:t>
      </w:r>
      <w:r w:rsidR="00B67FAF" w:rsidRPr="00C545B0">
        <w:rPr>
          <w:rFonts w:ascii="Times New Roman" w:hAnsi="Times New Roman" w:cs="Times New Roman"/>
          <w:sz w:val="24"/>
          <w:szCs w:val="24"/>
        </w:rPr>
        <w:t xml:space="preserve">straordinaria </w:t>
      </w:r>
      <w:r w:rsidRPr="00C545B0">
        <w:rPr>
          <w:rFonts w:ascii="Times New Roman" w:hAnsi="Times New Roman" w:cs="Times New Roman"/>
          <w:sz w:val="24"/>
          <w:szCs w:val="24"/>
        </w:rPr>
        <w:t>necessità e urgenza</w:t>
      </w:r>
      <w:r w:rsidR="00FB7EA6" w:rsidRPr="00C545B0">
        <w:rPr>
          <w:rFonts w:ascii="Times New Roman" w:hAnsi="Times New Roman" w:cs="Times New Roman"/>
          <w:sz w:val="24"/>
          <w:szCs w:val="24"/>
        </w:rPr>
        <w:t xml:space="preserve"> di</w:t>
      </w:r>
      <w:r w:rsidR="00B67FAF" w:rsidRPr="00C545B0">
        <w:rPr>
          <w:rFonts w:ascii="Times New Roman" w:hAnsi="Times New Roman" w:cs="Times New Roman"/>
          <w:sz w:val="24"/>
          <w:szCs w:val="24"/>
        </w:rPr>
        <w:t xml:space="preserve"> prevedere misure </w:t>
      </w:r>
      <w:r w:rsidR="00421EF0" w:rsidRPr="00C545B0">
        <w:rPr>
          <w:rFonts w:ascii="Times New Roman" w:hAnsi="Times New Roman" w:cs="Times New Roman"/>
          <w:sz w:val="24"/>
          <w:szCs w:val="24"/>
        </w:rPr>
        <w:t xml:space="preserve">urgenti </w:t>
      </w:r>
      <w:r w:rsidR="000E60D4" w:rsidRPr="00C545B0">
        <w:rPr>
          <w:rFonts w:ascii="Times New Roman" w:hAnsi="Times New Roman" w:cs="Times New Roman"/>
          <w:sz w:val="24"/>
          <w:szCs w:val="24"/>
        </w:rPr>
        <w:t>finalizzate</w:t>
      </w:r>
      <w:r w:rsidR="00F851D3" w:rsidRPr="00C545B0">
        <w:rPr>
          <w:rFonts w:ascii="Times New Roman" w:hAnsi="Times New Roman" w:cs="Times New Roman"/>
          <w:sz w:val="24"/>
          <w:szCs w:val="24"/>
        </w:rPr>
        <w:t xml:space="preserve"> </w:t>
      </w:r>
      <w:r w:rsidR="00600E84" w:rsidRPr="00C545B0">
        <w:rPr>
          <w:rFonts w:ascii="Times New Roman" w:hAnsi="Times New Roman" w:cs="Times New Roman"/>
          <w:sz w:val="24"/>
          <w:szCs w:val="24"/>
        </w:rPr>
        <w:t>al potenziamento</w:t>
      </w:r>
      <w:r w:rsidR="00F851D3" w:rsidRPr="00C545B0">
        <w:rPr>
          <w:rFonts w:ascii="Times New Roman" w:hAnsi="Times New Roman" w:cs="Times New Roman"/>
          <w:sz w:val="24"/>
          <w:szCs w:val="24"/>
        </w:rPr>
        <w:t xml:space="preserve"> </w:t>
      </w:r>
      <w:r w:rsidR="004160A5">
        <w:rPr>
          <w:rFonts w:ascii="Times New Roman" w:hAnsi="Times New Roman" w:cs="Times New Roman"/>
          <w:sz w:val="24"/>
          <w:szCs w:val="24"/>
        </w:rPr>
        <w:t xml:space="preserve">e rifinanziamento </w:t>
      </w:r>
      <w:r w:rsidR="002E679E" w:rsidRPr="00C545B0">
        <w:rPr>
          <w:rFonts w:ascii="Times New Roman" w:hAnsi="Times New Roman" w:cs="Times New Roman"/>
          <w:sz w:val="24"/>
          <w:szCs w:val="24"/>
        </w:rPr>
        <w:t>d</w:t>
      </w:r>
      <w:r w:rsidR="00F851D3" w:rsidRPr="00C545B0">
        <w:rPr>
          <w:rFonts w:ascii="Times New Roman" w:hAnsi="Times New Roman" w:cs="Times New Roman"/>
          <w:sz w:val="24"/>
          <w:szCs w:val="24"/>
        </w:rPr>
        <w:t>i</w:t>
      </w:r>
      <w:r w:rsidR="002E679E" w:rsidRPr="00C545B0">
        <w:rPr>
          <w:rFonts w:ascii="Times New Roman" w:hAnsi="Times New Roman" w:cs="Times New Roman"/>
          <w:sz w:val="24"/>
          <w:szCs w:val="24"/>
        </w:rPr>
        <w:t xml:space="preserve"> investimenti</w:t>
      </w:r>
      <w:r w:rsidR="00D232F0">
        <w:rPr>
          <w:rFonts w:ascii="Times New Roman" w:hAnsi="Times New Roman" w:cs="Times New Roman"/>
          <w:sz w:val="24"/>
          <w:szCs w:val="24"/>
        </w:rPr>
        <w:t xml:space="preserve"> infrastrutturali</w:t>
      </w:r>
      <w:r w:rsidR="00F851D3" w:rsidRPr="00C545B0">
        <w:rPr>
          <w:rFonts w:ascii="Times New Roman" w:hAnsi="Times New Roman" w:cs="Times New Roman"/>
          <w:sz w:val="24"/>
          <w:szCs w:val="24"/>
        </w:rPr>
        <w:t xml:space="preserve">, </w:t>
      </w:r>
      <w:r w:rsidR="004160A5">
        <w:rPr>
          <w:rFonts w:ascii="Times New Roman" w:hAnsi="Times New Roman" w:cs="Times New Roman"/>
          <w:sz w:val="24"/>
          <w:szCs w:val="24"/>
        </w:rPr>
        <w:t>anche</w:t>
      </w:r>
      <w:r w:rsidR="00036DB2" w:rsidRPr="00C545B0">
        <w:rPr>
          <w:rFonts w:ascii="Times New Roman" w:hAnsi="Times New Roman" w:cs="Times New Roman"/>
          <w:sz w:val="24"/>
          <w:szCs w:val="24"/>
        </w:rPr>
        <w:t xml:space="preserve"> in materia di protezione civile</w:t>
      </w:r>
      <w:r w:rsidR="00F851D3" w:rsidRPr="00C545B0">
        <w:rPr>
          <w:rFonts w:ascii="Times New Roman" w:hAnsi="Times New Roman" w:cs="Times New Roman"/>
          <w:sz w:val="24"/>
          <w:szCs w:val="24"/>
        </w:rPr>
        <w:t xml:space="preserve"> regionale</w:t>
      </w:r>
      <w:r w:rsidR="002A67E8">
        <w:rPr>
          <w:rFonts w:ascii="Times New Roman" w:hAnsi="Times New Roman" w:cs="Times New Roman"/>
          <w:sz w:val="24"/>
          <w:szCs w:val="24"/>
        </w:rPr>
        <w:t xml:space="preserve">, </w:t>
      </w:r>
      <w:r w:rsidR="002A67E8" w:rsidRPr="002A67E8">
        <w:rPr>
          <w:rFonts w:ascii="Times New Roman" w:hAnsi="Times New Roman" w:cs="Times New Roman"/>
          <w:sz w:val="24"/>
          <w:szCs w:val="24"/>
        </w:rPr>
        <w:t>nonché per misure di assistenza sociale e cura</w:t>
      </w:r>
      <w:r w:rsidR="00B328C4">
        <w:rPr>
          <w:rFonts w:ascii="Times New Roman" w:hAnsi="Times New Roman" w:cs="Times New Roman"/>
          <w:sz w:val="24"/>
          <w:szCs w:val="24"/>
        </w:rPr>
        <w:t>;</w:t>
      </w:r>
    </w:p>
    <w:p w14:paraId="608AB740" w14:textId="77777777" w:rsidR="002A67E8" w:rsidRDefault="002A67E8" w:rsidP="00592AEF">
      <w:pPr>
        <w:spacing w:after="0" w:line="276" w:lineRule="auto"/>
        <w:jc w:val="both"/>
        <w:rPr>
          <w:rFonts w:ascii="Times New Roman" w:hAnsi="Times New Roman" w:cs="Times New Roman"/>
          <w:sz w:val="24"/>
          <w:szCs w:val="24"/>
        </w:rPr>
      </w:pPr>
    </w:p>
    <w:p w14:paraId="0B7F08E2" w14:textId="58A30710" w:rsidR="002A67E8" w:rsidRPr="00C545B0" w:rsidRDefault="002A67E8" w:rsidP="00592AEF">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 xml:space="preserve">RITENUTA la straordinaria necessità e urgenza di prevedere misure urgenti </w:t>
      </w:r>
      <w:r w:rsidRPr="002A67E8">
        <w:rPr>
          <w:rFonts w:ascii="Times New Roman" w:hAnsi="Times New Roman" w:cs="Times New Roman"/>
          <w:sz w:val="24"/>
          <w:szCs w:val="24"/>
        </w:rPr>
        <w:t>in favore delle imprese e delle attività economiche</w:t>
      </w:r>
      <w:r w:rsidR="00DE3EB1">
        <w:rPr>
          <w:rFonts w:ascii="Times New Roman" w:hAnsi="Times New Roman" w:cs="Times New Roman"/>
          <w:sz w:val="24"/>
          <w:szCs w:val="24"/>
        </w:rPr>
        <w:t>, nonché in materia di enti territoriali</w:t>
      </w:r>
      <w:r>
        <w:rPr>
          <w:rFonts w:ascii="Times New Roman" w:hAnsi="Times New Roman" w:cs="Times New Roman"/>
          <w:sz w:val="24"/>
          <w:szCs w:val="24"/>
        </w:rPr>
        <w:t>;</w:t>
      </w:r>
    </w:p>
    <w:bookmarkEnd w:id="1"/>
    <w:p w14:paraId="1E59095F" w14:textId="77777777" w:rsidR="00327E2F" w:rsidRPr="00C545B0" w:rsidRDefault="00327E2F" w:rsidP="00600E84">
      <w:pPr>
        <w:spacing w:after="0" w:line="276" w:lineRule="auto"/>
        <w:jc w:val="both"/>
        <w:rPr>
          <w:rFonts w:ascii="Times New Roman" w:hAnsi="Times New Roman" w:cs="Times New Roman"/>
          <w:sz w:val="24"/>
          <w:szCs w:val="24"/>
        </w:rPr>
      </w:pPr>
    </w:p>
    <w:p w14:paraId="14670C3A" w14:textId="4F92BB1F" w:rsidR="00856A55" w:rsidRPr="00C545B0" w:rsidRDefault="00856A55" w:rsidP="00600E8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 xml:space="preserve">VISTA la deliberazione del Consiglio dei ministri, adottata nella riunione del … 2025; </w:t>
      </w:r>
    </w:p>
    <w:p w14:paraId="504CC92A" w14:textId="77777777" w:rsidR="00856A55" w:rsidRPr="00C545B0" w:rsidRDefault="00856A55" w:rsidP="00600E84">
      <w:pPr>
        <w:spacing w:after="0" w:line="276" w:lineRule="auto"/>
        <w:jc w:val="both"/>
        <w:rPr>
          <w:rFonts w:ascii="Times New Roman" w:hAnsi="Times New Roman" w:cs="Times New Roman"/>
          <w:sz w:val="24"/>
          <w:szCs w:val="24"/>
        </w:rPr>
      </w:pPr>
    </w:p>
    <w:p w14:paraId="775525BA" w14:textId="3F2CFF6C" w:rsidR="00863236" w:rsidRPr="00C545B0" w:rsidRDefault="00856A55" w:rsidP="00600E8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SULLA PROPOSTA del Ministro dell’economia e delle finanz</w:t>
      </w:r>
      <w:r w:rsidR="00274B34">
        <w:rPr>
          <w:rFonts w:ascii="Times New Roman" w:hAnsi="Times New Roman" w:cs="Times New Roman"/>
          <w:sz w:val="24"/>
          <w:szCs w:val="24"/>
        </w:rPr>
        <w:t>e</w:t>
      </w:r>
      <w:r w:rsidRPr="00C545B0">
        <w:rPr>
          <w:rFonts w:ascii="Times New Roman" w:hAnsi="Times New Roman" w:cs="Times New Roman"/>
          <w:sz w:val="24"/>
          <w:szCs w:val="24"/>
        </w:rPr>
        <w:t xml:space="preserve">; </w:t>
      </w:r>
    </w:p>
    <w:p w14:paraId="7A54A838" w14:textId="77777777" w:rsidR="00856A55" w:rsidRPr="00C545B0" w:rsidRDefault="00856A55" w:rsidP="00600E84">
      <w:pPr>
        <w:spacing w:after="0" w:line="276" w:lineRule="auto"/>
        <w:jc w:val="center"/>
        <w:rPr>
          <w:rFonts w:ascii="Times New Roman" w:hAnsi="Times New Roman" w:cs="Times New Roman"/>
          <w:sz w:val="24"/>
          <w:szCs w:val="24"/>
        </w:rPr>
      </w:pPr>
    </w:p>
    <w:p w14:paraId="1CC665A8" w14:textId="77777777" w:rsidR="00856A55" w:rsidRPr="00C545B0" w:rsidRDefault="00856A55" w:rsidP="00600E84">
      <w:pPr>
        <w:spacing w:after="0" w:line="276" w:lineRule="auto"/>
        <w:jc w:val="center"/>
        <w:rPr>
          <w:rFonts w:ascii="Times New Roman" w:hAnsi="Times New Roman" w:cs="Times New Roman"/>
          <w:sz w:val="24"/>
          <w:szCs w:val="24"/>
        </w:rPr>
      </w:pPr>
      <w:r w:rsidRPr="00C545B0">
        <w:rPr>
          <w:rFonts w:ascii="Times New Roman" w:hAnsi="Times New Roman" w:cs="Times New Roman"/>
          <w:sz w:val="24"/>
          <w:szCs w:val="24"/>
        </w:rPr>
        <w:t>EMANA</w:t>
      </w:r>
    </w:p>
    <w:p w14:paraId="1753CE86" w14:textId="27C82F4A" w:rsidR="00C92285" w:rsidRDefault="00856A55" w:rsidP="002B51AD">
      <w:pPr>
        <w:spacing w:after="0" w:line="276" w:lineRule="auto"/>
        <w:jc w:val="center"/>
        <w:rPr>
          <w:rFonts w:ascii="Times New Roman" w:hAnsi="Times New Roman" w:cs="Times New Roman"/>
          <w:sz w:val="24"/>
          <w:szCs w:val="24"/>
        </w:rPr>
      </w:pPr>
      <w:r w:rsidRPr="00C545B0">
        <w:rPr>
          <w:rFonts w:ascii="Times New Roman" w:hAnsi="Times New Roman" w:cs="Times New Roman"/>
          <w:sz w:val="24"/>
          <w:szCs w:val="24"/>
        </w:rPr>
        <w:t>il seguente decreto-legge:</w:t>
      </w:r>
    </w:p>
    <w:p w14:paraId="1397D8B7" w14:textId="77777777" w:rsidR="002B51AD" w:rsidRDefault="002B51AD" w:rsidP="002B51AD">
      <w:pPr>
        <w:spacing w:after="0" w:line="276" w:lineRule="auto"/>
        <w:jc w:val="center"/>
        <w:rPr>
          <w:rFonts w:ascii="Times New Roman" w:hAnsi="Times New Roman" w:cs="Times New Roman"/>
          <w:sz w:val="24"/>
          <w:szCs w:val="24"/>
        </w:rPr>
      </w:pPr>
    </w:p>
    <w:p w14:paraId="5EE2690C" w14:textId="69DD9D0C" w:rsidR="00F851D3" w:rsidRPr="00C545B0" w:rsidRDefault="00F851D3" w:rsidP="00EF016E">
      <w:pPr>
        <w:spacing w:after="0" w:line="276" w:lineRule="auto"/>
        <w:jc w:val="center"/>
        <w:rPr>
          <w:rFonts w:ascii="Times New Roman" w:hAnsi="Times New Roman" w:cs="Times New Roman"/>
          <w:b/>
          <w:bCs/>
          <w:sz w:val="24"/>
          <w:szCs w:val="24"/>
        </w:rPr>
      </w:pPr>
      <w:r w:rsidRPr="00C545B0">
        <w:rPr>
          <w:rFonts w:ascii="Times New Roman" w:hAnsi="Times New Roman" w:cs="Times New Roman"/>
          <w:b/>
          <w:bCs/>
          <w:sz w:val="24"/>
          <w:szCs w:val="24"/>
        </w:rPr>
        <w:t>Titolo I</w:t>
      </w:r>
    </w:p>
    <w:p w14:paraId="26C8DA54" w14:textId="56C1E55A" w:rsidR="00F851D3" w:rsidRPr="00C545B0" w:rsidRDefault="00862474" w:rsidP="00600E84">
      <w:pPr>
        <w:spacing w:line="276" w:lineRule="auto"/>
        <w:jc w:val="center"/>
        <w:rPr>
          <w:rFonts w:ascii="Times New Roman" w:hAnsi="Times New Roman" w:cs="Times New Roman"/>
          <w:b/>
          <w:bCs/>
          <w:sz w:val="24"/>
          <w:szCs w:val="24"/>
        </w:rPr>
      </w:pPr>
      <w:r w:rsidRPr="00C545B0">
        <w:rPr>
          <w:rFonts w:ascii="Times New Roman" w:hAnsi="Times New Roman" w:cs="Times New Roman"/>
          <w:b/>
          <w:bCs/>
          <w:sz w:val="24"/>
          <w:szCs w:val="24"/>
        </w:rPr>
        <w:t xml:space="preserve">Disposizioni urgenti per il </w:t>
      </w:r>
      <w:r w:rsidR="00EF1ADA">
        <w:rPr>
          <w:rFonts w:ascii="Times New Roman" w:hAnsi="Times New Roman" w:cs="Times New Roman"/>
          <w:b/>
          <w:bCs/>
          <w:sz w:val="24"/>
          <w:szCs w:val="24"/>
        </w:rPr>
        <w:t xml:space="preserve">rifinanziamento di autorizzazioni di spesa in materia di </w:t>
      </w:r>
      <w:r w:rsidR="00987CA2" w:rsidRPr="00FD627D">
        <w:rPr>
          <w:rFonts w:ascii="Times New Roman" w:hAnsi="Times New Roman" w:cs="Times New Roman"/>
          <w:b/>
          <w:bCs/>
          <w:sz w:val="24"/>
          <w:szCs w:val="24"/>
        </w:rPr>
        <w:t>infrastrutture</w:t>
      </w:r>
      <w:r w:rsidR="007446D4" w:rsidRPr="00FD627D">
        <w:rPr>
          <w:rFonts w:ascii="Times New Roman" w:hAnsi="Times New Roman" w:cs="Times New Roman"/>
          <w:b/>
          <w:bCs/>
          <w:sz w:val="24"/>
          <w:szCs w:val="24"/>
        </w:rPr>
        <w:t>,</w:t>
      </w:r>
      <w:r w:rsidR="001E730C" w:rsidRPr="00FD627D">
        <w:rPr>
          <w:rFonts w:ascii="Times New Roman" w:hAnsi="Times New Roman" w:cs="Times New Roman"/>
          <w:b/>
          <w:bCs/>
          <w:sz w:val="24"/>
          <w:szCs w:val="24"/>
        </w:rPr>
        <w:t xml:space="preserve"> </w:t>
      </w:r>
      <w:r w:rsidR="00EF1ADA">
        <w:rPr>
          <w:rFonts w:ascii="Times New Roman" w:hAnsi="Times New Roman" w:cs="Times New Roman"/>
          <w:b/>
          <w:bCs/>
          <w:sz w:val="24"/>
          <w:szCs w:val="24"/>
        </w:rPr>
        <w:t xml:space="preserve">edilizia carceraria, </w:t>
      </w:r>
      <w:r w:rsidR="001E730C" w:rsidRPr="00C545B0">
        <w:rPr>
          <w:rFonts w:ascii="Times New Roman" w:hAnsi="Times New Roman" w:cs="Times New Roman"/>
          <w:b/>
          <w:bCs/>
          <w:sz w:val="24"/>
          <w:szCs w:val="24"/>
        </w:rPr>
        <w:t>protezione civile regionale</w:t>
      </w:r>
      <w:r w:rsidR="00C724D0">
        <w:rPr>
          <w:rFonts w:ascii="Times New Roman" w:hAnsi="Times New Roman" w:cs="Times New Roman"/>
          <w:b/>
          <w:bCs/>
          <w:sz w:val="24"/>
          <w:szCs w:val="24"/>
        </w:rPr>
        <w:t>,</w:t>
      </w:r>
      <w:r w:rsidRPr="00C545B0">
        <w:rPr>
          <w:rFonts w:ascii="Times New Roman" w:hAnsi="Times New Roman" w:cs="Times New Roman"/>
          <w:b/>
          <w:bCs/>
          <w:sz w:val="24"/>
          <w:szCs w:val="24"/>
        </w:rPr>
        <w:t xml:space="preserve"> </w:t>
      </w:r>
      <w:bookmarkStart w:id="2" w:name="_Hlk200645597"/>
      <w:r w:rsidR="00976D46">
        <w:rPr>
          <w:rFonts w:ascii="Times New Roman" w:hAnsi="Times New Roman" w:cs="Times New Roman"/>
          <w:b/>
          <w:bCs/>
          <w:sz w:val="24"/>
          <w:szCs w:val="24"/>
        </w:rPr>
        <w:t xml:space="preserve">nonché </w:t>
      </w:r>
      <w:r w:rsidR="00C724D0">
        <w:rPr>
          <w:rFonts w:ascii="Times New Roman" w:hAnsi="Times New Roman" w:cs="Times New Roman"/>
          <w:b/>
          <w:bCs/>
          <w:sz w:val="24"/>
          <w:szCs w:val="24"/>
        </w:rPr>
        <w:t>per</w:t>
      </w:r>
      <w:r w:rsidR="00976D46">
        <w:rPr>
          <w:rFonts w:ascii="Times New Roman" w:hAnsi="Times New Roman" w:cs="Times New Roman"/>
          <w:b/>
          <w:bCs/>
          <w:sz w:val="24"/>
          <w:szCs w:val="24"/>
        </w:rPr>
        <w:t xml:space="preserve"> misure di assistenza </w:t>
      </w:r>
      <w:r w:rsidR="00632C4F">
        <w:rPr>
          <w:rFonts w:ascii="Times New Roman" w:hAnsi="Times New Roman" w:cs="Times New Roman"/>
          <w:b/>
          <w:bCs/>
          <w:sz w:val="24"/>
          <w:szCs w:val="24"/>
        </w:rPr>
        <w:t xml:space="preserve">sociale </w:t>
      </w:r>
      <w:r w:rsidR="00976D46">
        <w:rPr>
          <w:rFonts w:ascii="Times New Roman" w:hAnsi="Times New Roman" w:cs="Times New Roman"/>
          <w:b/>
          <w:bCs/>
          <w:sz w:val="24"/>
          <w:szCs w:val="24"/>
        </w:rPr>
        <w:t xml:space="preserve">e cura </w:t>
      </w:r>
    </w:p>
    <w:bookmarkEnd w:id="2"/>
    <w:p w14:paraId="56243C8F" w14:textId="4E2766AB" w:rsidR="00452ED6" w:rsidRPr="00C545B0" w:rsidRDefault="00452ED6" w:rsidP="00452ED6">
      <w:pPr>
        <w:spacing w:after="0" w:line="276" w:lineRule="auto"/>
        <w:jc w:val="center"/>
        <w:rPr>
          <w:rFonts w:ascii="Times New Roman" w:hAnsi="Times New Roman" w:cs="Times New Roman"/>
          <w:b/>
          <w:bCs/>
          <w:sz w:val="24"/>
          <w:szCs w:val="24"/>
        </w:rPr>
      </w:pPr>
      <w:r w:rsidRPr="00C545B0">
        <w:rPr>
          <w:rFonts w:ascii="Times New Roman" w:hAnsi="Times New Roman" w:cs="Times New Roman"/>
          <w:b/>
          <w:bCs/>
          <w:sz w:val="24"/>
          <w:szCs w:val="24"/>
        </w:rPr>
        <w:t>ART. 1</w:t>
      </w:r>
    </w:p>
    <w:p w14:paraId="47076E92" w14:textId="1350ECA1" w:rsidR="00452ED6" w:rsidRPr="00C545B0" w:rsidRDefault="00452ED6" w:rsidP="00452ED6">
      <w:pPr>
        <w:spacing w:after="0" w:line="276" w:lineRule="auto"/>
        <w:jc w:val="center"/>
        <w:rPr>
          <w:rFonts w:ascii="Times New Roman" w:hAnsi="Times New Roman" w:cs="Times New Roman"/>
          <w:b/>
          <w:bCs/>
          <w:i/>
          <w:iCs/>
          <w:sz w:val="24"/>
          <w:szCs w:val="24"/>
        </w:rPr>
      </w:pPr>
      <w:r w:rsidRPr="00C545B0">
        <w:rPr>
          <w:rFonts w:ascii="Times New Roman" w:hAnsi="Times New Roman" w:cs="Times New Roman"/>
          <w:b/>
          <w:bCs/>
          <w:i/>
          <w:iCs/>
          <w:sz w:val="24"/>
          <w:szCs w:val="24"/>
        </w:rPr>
        <w:t>(Disposizioni volte a consentire l’utilizzo del Fondo per l’avvio di opere indifferibili</w:t>
      </w:r>
      <w:r w:rsidR="00EF1ADA">
        <w:rPr>
          <w:rFonts w:ascii="Times New Roman" w:hAnsi="Times New Roman" w:cs="Times New Roman"/>
          <w:b/>
          <w:bCs/>
          <w:i/>
          <w:iCs/>
          <w:sz w:val="24"/>
          <w:szCs w:val="24"/>
        </w:rPr>
        <w:t>)</w:t>
      </w:r>
    </w:p>
    <w:p w14:paraId="34384D06" w14:textId="77777777" w:rsidR="00EF1ADA" w:rsidRDefault="005514A1" w:rsidP="00452ED6">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 xml:space="preserve">1. All’articolo 12 del </w:t>
      </w:r>
      <w:bookmarkStart w:id="3" w:name="_Hlk199334761"/>
      <w:r w:rsidRPr="00C545B0">
        <w:rPr>
          <w:rFonts w:ascii="Times New Roman" w:hAnsi="Times New Roman" w:cs="Times New Roman"/>
          <w:sz w:val="24"/>
          <w:szCs w:val="24"/>
        </w:rPr>
        <w:t>decreto-legge 2 marzo 2024 n. 19, convertito, con modificazioni, dalla legge 29 aprile 2024 n. 56,</w:t>
      </w:r>
      <w:bookmarkEnd w:id="3"/>
      <w:r w:rsidRPr="00C545B0">
        <w:rPr>
          <w:rFonts w:ascii="Times New Roman" w:hAnsi="Times New Roman" w:cs="Times New Roman"/>
          <w:sz w:val="24"/>
          <w:szCs w:val="24"/>
        </w:rPr>
        <w:t xml:space="preserve"> dopo il comma 5 </w:t>
      </w:r>
      <w:r w:rsidR="003E61B7">
        <w:rPr>
          <w:rFonts w:ascii="Times New Roman" w:hAnsi="Times New Roman" w:cs="Times New Roman"/>
          <w:sz w:val="24"/>
          <w:szCs w:val="24"/>
        </w:rPr>
        <w:t>sono inseriti</w:t>
      </w:r>
      <w:r w:rsidRPr="00C545B0">
        <w:rPr>
          <w:rFonts w:ascii="Times New Roman" w:hAnsi="Times New Roman" w:cs="Times New Roman"/>
          <w:sz w:val="24"/>
          <w:szCs w:val="24"/>
        </w:rPr>
        <w:t xml:space="preserve"> i seguenti: </w:t>
      </w:r>
    </w:p>
    <w:p w14:paraId="33619390" w14:textId="0B46BFCA" w:rsidR="005514A1" w:rsidRPr="00C545B0" w:rsidRDefault="00C91709" w:rsidP="00452ED6">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w:t>
      </w:r>
      <w:r w:rsidR="005514A1" w:rsidRPr="00C545B0">
        <w:rPr>
          <w:rFonts w:ascii="Times New Roman" w:hAnsi="Times New Roman" w:cs="Times New Roman"/>
          <w:sz w:val="24"/>
          <w:szCs w:val="24"/>
        </w:rPr>
        <w:t>5-</w:t>
      </w:r>
      <w:r w:rsidR="005514A1" w:rsidRPr="003E61B7">
        <w:rPr>
          <w:rFonts w:ascii="Times New Roman" w:hAnsi="Times New Roman" w:cs="Times New Roman"/>
          <w:i/>
          <w:iCs/>
          <w:sz w:val="24"/>
          <w:szCs w:val="24"/>
        </w:rPr>
        <w:t>bis</w:t>
      </w:r>
      <w:r w:rsidR="005514A1" w:rsidRPr="00C545B0">
        <w:rPr>
          <w:rFonts w:ascii="Times New Roman" w:hAnsi="Times New Roman" w:cs="Times New Roman"/>
          <w:sz w:val="24"/>
          <w:szCs w:val="24"/>
        </w:rPr>
        <w:t>. Le disposizioni previste al comma 5 si applicano, altresì, agli interventi che, su indicazione delle amministrazioni titolari, non sono più finanziati a valere sulle risorse del Piano nazionale di ripresa e resilienza (PNRR), purché alla data del 31 dicembre 2025 siano stati aggiudicati gli appalti per l’esecuzione dei lavori. Nelle more dell’adozione dei decreti ministeriali adottati ai sensi dell'articolo 26, comma 7-bis, del  decreto-legge 17 maggio 2022, n. 50, convertito, con modificazioni, dalla legge 15 luglio 2022, n. 91 e dell'articolo 1, comma 377, della legge 29 dicembre 2022, n. 197,  il Dipartimento della Ragioneria generale dello Stato provvede all’attuazione delle procedure previste dall’articolo 8, comma 3, del decreto del Presidente del Consiglio dei Ministri del 28 luglio 2022 nonché dall’articolo 12, comma 3, del decreto ministeriale del 10 febbraio 2023.</w:t>
      </w:r>
    </w:p>
    <w:p w14:paraId="4166C438" w14:textId="0B9396A8" w:rsidR="005514A1" w:rsidRDefault="005514A1" w:rsidP="00600E8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5-</w:t>
      </w:r>
      <w:r w:rsidRPr="007A5C77">
        <w:rPr>
          <w:rFonts w:ascii="Times New Roman" w:hAnsi="Times New Roman" w:cs="Times New Roman"/>
          <w:i/>
          <w:iCs/>
          <w:sz w:val="24"/>
          <w:szCs w:val="24"/>
        </w:rPr>
        <w:t>ter</w:t>
      </w:r>
      <w:r w:rsidRPr="00C545B0">
        <w:rPr>
          <w:rFonts w:ascii="Times New Roman" w:hAnsi="Times New Roman" w:cs="Times New Roman"/>
          <w:sz w:val="24"/>
          <w:szCs w:val="24"/>
        </w:rPr>
        <w:t>. Con riferimento agli interventi beneficiari delle risorse del «Fondo per l'avvio di opere indifferibili» di cui all'articolo 26, comma 7, primo periodo, del decreto-legge 17 maggio 2022, n. 50, convertito, con modificazioni, dalla legge 15 luglio 2022, n. 91, qualora risulti dal corredo informativo dei Codici identificativi di gara (CIG) la mancanza dei requisiti di validità della procedura di affidamento ovvero sia rilevata la mancata aggiudicazione degli appalti per l’esecuzione dei lavori entro il 31 dicembre 2025 si procede, sulla base delle indicazioni delle amministrazioni titolari, alla revoca del contributo concesso.</w:t>
      </w:r>
      <w:r w:rsidR="00C91709" w:rsidRPr="00C545B0">
        <w:rPr>
          <w:rFonts w:ascii="Times New Roman" w:hAnsi="Times New Roman" w:cs="Times New Roman"/>
          <w:sz w:val="24"/>
          <w:szCs w:val="24"/>
        </w:rPr>
        <w:t>»</w:t>
      </w:r>
      <w:r w:rsidRPr="00C545B0">
        <w:rPr>
          <w:rFonts w:ascii="Times New Roman" w:hAnsi="Times New Roman" w:cs="Times New Roman"/>
          <w:sz w:val="24"/>
          <w:szCs w:val="24"/>
        </w:rPr>
        <w:t>.</w:t>
      </w:r>
    </w:p>
    <w:p w14:paraId="39083785" w14:textId="77777777" w:rsidR="00EF1ADA" w:rsidRDefault="00034B0D" w:rsidP="005F373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5F373E" w:rsidRPr="005F373E">
        <w:rPr>
          <w:rFonts w:ascii="Times New Roman" w:hAnsi="Times New Roman" w:cs="Times New Roman"/>
          <w:sz w:val="24"/>
          <w:szCs w:val="24"/>
        </w:rPr>
        <w:t>. All'articolo 18-</w:t>
      </w:r>
      <w:r w:rsidR="005F373E" w:rsidRPr="00582667">
        <w:rPr>
          <w:rFonts w:ascii="Times New Roman" w:hAnsi="Times New Roman" w:cs="Times New Roman"/>
          <w:i/>
          <w:iCs/>
          <w:sz w:val="24"/>
          <w:szCs w:val="24"/>
        </w:rPr>
        <w:t>quinquies</w:t>
      </w:r>
      <w:r w:rsidR="005F373E" w:rsidRPr="005F373E">
        <w:rPr>
          <w:rFonts w:ascii="Times New Roman" w:hAnsi="Times New Roman" w:cs="Times New Roman"/>
          <w:sz w:val="24"/>
          <w:szCs w:val="24"/>
        </w:rPr>
        <w:t xml:space="preserve"> del decreto-legge 9 agosto 2024, n. 113, convertito, con modificazioni, dalla legge 7 ottobre 2024, n. 143, dopo il comma 2-</w:t>
      </w:r>
      <w:r w:rsidR="005F373E" w:rsidRPr="00034B0D">
        <w:rPr>
          <w:rFonts w:ascii="Times New Roman" w:hAnsi="Times New Roman" w:cs="Times New Roman"/>
          <w:i/>
          <w:iCs/>
          <w:sz w:val="24"/>
          <w:szCs w:val="24"/>
        </w:rPr>
        <w:t>bis</w:t>
      </w:r>
      <w:r w:rsidR="005F373E" w:rsidRPr="005F373E">
        <w:rPr>
          <w:rFonts w:ascii="Times New Roman" w:hAnsi="Times New Roman" w:cs="Times New Roman"/>
          <w:sz w:val="24"/>
          <w:szCs w:val="24"/>
        </w:rPr>
        <w:t>, sono inseriti i seguenti:</w:t>
      </w:r>
      <w:r>
        <w:rPr>
          <w:rFonts w:ascii="Times New Roman" w:hAnsi="Times New Roman" w:cs="Times New Roman"/>
          <w:sz w:val="24"/>
          <w:szCs w:val="24"/>
        </w:rPr>
        <w:t xml:space="preserve"> </w:t>
      </w:r>
    </w:p>
    <w:p w14:paraId="43457EF2" w14:textId="3BDA1945" w:rsidR="005F373E" w:rsidRPr="005F373E" w:rsidRDefault="00034B0D" w:rsidP="005F373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sidR="005F373E" w:rsidRPr="005F373E">
        <w:rPr>
          <w:rFonts w:ascii="Times New Roman" w:hAnsi="Times New Roman" w:cs="Times New Roman"/>
          <w:sz w:val="24"/>
          <w:szCs w:val="24"/>
        </w:rPr>
        <w:t>2-</w:t>
      </w:r>
      <w:r w:rsidR="005F373E" w:rsidRPr="00034B0D">
        <w:rPr>
          <w:rFonts w:ascii="Times New Roman" w:hAnsi="Times New Roman" w:cs="Times New Roman"/>
          <w:i/>
          <w:iCs/>
          <w:sz w:val="24"/>
          <w:szCs w:val="24"/>
        </w:rPr>
        <w:t>ter</w:t>
      </w:r>
      <w:r w:rsidR="005F373E" w:rsidRPr="005F373E">
        <w:rPr>
          <w:rFonts w:ascii="Times New Roman" w:hAnsi="Times New Roman" w:cs="Times New Roman"/>
          <w:sz w:val="24"/>
          <w:szCs w:val="24"/>
        </w:rPr>
        <w:t xml:space="preserve">. Per gli interventi del PNRR che beneficiano anche di risorse a carico del Fondo per l’avvio delle opere indifferibili, di cui all’articolo 26, comma 7, del decreto-legge 17 maggio 2022, n. 50, convertito, con modificazioni, dalla legge 15 luglio 2022, n. 91, le Amministrazioni centrali titolari delle misure di riferimento degli stessi provvedono ai trasferimenti in favore dei soggetti attuatori dei singoli interventi considerando il valore cumulativo della quota a carico del PNRR e della quota a carico del predetto Fondo assegnata all’intervento stesso, con imputazione prioritaria alla quota a carico del PNRR. </w:t>
      </w:r>
    </w:p>
    <w:p w14:paraId="5E84CAD3" w14:textId="77777777" w:rsidR="00EF1ADA" w:rsidRDefault="005F373E" w:rsidP="00683774">
      <w:pPr>
        <w:spacing w:after="0" w:line="276" w:lineRule="auto"/>
        <w:jc w:val="both"/>
        <w:rPr>
          <w:rFonts w:ascii="MingLiU-ExtB" w:eastAsia="MingLiU-ExtB" w:hAnsi="MingLiU-ExtB" w:cs="MingLiU-ExtB"/>
          <w:sz w:val="24"/>
          <w:szCs w:val="24"/>
        </w:rPr>
      </w:pPr>
      <w:r w:rsidRPr="005F373E">
        <w:rPr>
          <w:rFonts w:ascii="Times New Roman" w:hAnsi="Times New Roman" w:cs="Times New Roman"/>
          <w:sz w:val="24"/>
          <w:szCs w:val="24"/>
        </w:rPr>
        <w:t>2-</w:t>
      </w:r>
      <w:r w:rsidRPr="00034B0D">
        <w:rPr>
          <w:rFonts w:ascii="Times New Roman" w:hAnsi="Times New Roman" w:cs="Times New Roman"/>
          <w:i/>
          <w:iCs/>
          <w:sz w:val="24"/>
          <w:szCs w:val="24"/>
        </w:rPr>
        <w:t>quater</w:t>
      </w:r>
      <w:r w:rsidRPr="005F373E">
        <w:rPr>
          <w:rFonts w:ascii="Times New Roman" w:hAnsi="Times New Roman" w:cs="Times New Roman"/>
          <w:sz w:val="24"/>
          <w:szCs w:val="24"/>
        </w:rPr>
        <w:t>. Le Amministrazioni centrali titolari comunicano trimestralmente al Dipartimento della Ragioneria generale dello Stato, per ciascun intervento beneficiario, le informazioni sugli effettivi trasferimenti imputabili alle risorse del Fondo per l’avvio delle opere indifferibili. Alla conclusione degli interventi, le quote delle risorse del Fondo per l’avvio delle opere indifferibili non corrispondenti ad effettivi fabbisogni rientrano nella disponibilità del medesimo Fondo.</w:t>
      </w:r>
      <w:r w:rsidR="00034B0D">
        <w:rPr>
          <w:rFonts w:ascii="MingLiU-ExtB" w:eastAsia="MingLiU-ExtB" w:hAnsi="MingLiU-ExtB" w:cs="MingLiU-ExtB"/>
          <w:sz w:val="24"/>
          <w:szCs w:val="24"/>
        </w:rPr>
        <w:t>».</w:t>
      </w:r>
    </w:p>
    <w:p w14:paraId="333FB7CA" w14:textId="64D0A77B" w:rsidR="00EF1ADA" w:rsidRPr="00EF1ADA" w:rsidRDefault="00EF1ADA" w:rsidP="00683774">
      <w:pPr>
        <w:spacing w:after="0" w:line="276" w:lineRule="auto"/>
        <w:jc w:val="both"/>
        <w:rPr>
          <w:rFonts w:ascii="Times New Roman" w:hAnsi="Times New Roman" w:cs="Times New Roman"/>
          <w:sz w:val="24"/>
          <w:szCs w:val="24"/>
        </w:rPr>
      </w:pPr>
      <w:r w:rsidRPr="00EF1ADA">
        <w:rPr>
          <w:rFonts w:ascii="Times New Roman" w:hAnsi="Times New Roman" w:cs="Times New Roman"/>
          <w:sz w:val="24"/>
          <w:szCs w:val="24"/>
        </w:rPr>
        <w:t xml:space="preserve">3. </w:t>
      </w:r>
      <w:r w:rsidR="00BD724C">
        <w:rPr>
          <w:rFonts w:ascii="Times New Roman" w:hAnsi="Times New Roman" w:cs="Times New Roman"/>
          <w:sz w:val="24"/>
          <w:szCs w:val="24"/>
        </w:rPr>
        <w:t xml:space="preserve">All’articolo 1, comma </w:t>
      </w:r>
      <w:r w:rsidR="00BD724C" w:rsidRPr="00BD724C">
        <w:rPr>
          <w:rFonts w:ascii="Times New Roman" w:hAnsi="Times New Roman" w:cs="Times New Roman"/>
          <w:sz w:val="24"/>
          <w:szCs w:val="24"/>
        </w:rPr>
        <w:t>87</w:t>
      </w:r>
      <w:r w:rsidR="00B224AA">
        <w:rPr>
          <w:rFonts w:ascii="Times New Roman" w:hAnsi="Times New Roman" w:cs="Times New Roman"/>
          <w:sz w:val="24"/>
          <w:szCs w:val="24"/>
        </w:rPr>
        <w:t>6</w:t>
      </w:r>
      <w:r w:rsidR="00BD724C">
        <w:rPr>
          <w:rFonts w:ascii="Times New Roman" w:hAnsi="Times New Roman" w:cs="Times New Roman"/>
          <w:sz w:val="24"/>
          <w:szCs w:val="24"/>
        </w:rPr>
        <w:t xml:space="preserve">, della legge 30 dicembre 2024, n. 207, dopo le parole: </w:t>
      </w:r>
      <w:r w:rsidR="00BD724C" w:rsidRPr="00EA37B0">
        <w:rPr>
          <w:rFonts w:ascii="Times New Roman" w:hAnsi="Times New Roman" w:cs="Times New Roman"/>
          <w:color w:val="EE0000"/>
          <w:sz w:val="24"/>
          <w:szCs w:val="24"/>
        </w:rPr>
        <w:t>«</w:t>
      </w:r>
      <w:r w:rsidR="00EA37B0" w:rsidRPr="00EA37B0">
        <w:rPr>
          <w:rFonts w:ascii="Times New Roman" w:hAnsi="Times New Roman" w:cs="Times New Roman"/>
          <w:color w:val="EE0000"/>
          <w:sz w:val="24"/>
          <w:szCs w:val="24"/>
        </w:rPr>
        <w:t>su proposta dei Ministri interessati</w:t>
      </w:r>
      <w:r w:rsidR="00BD724C">
        <w:rPr>
          <w:rFonts w:ascii="Times New Roman" w:hAnsi="Times New Roman" w:cs="Times New Roman"/>
          <w:sz w:val="24"/>
          <w:szCs w:val="24"/>
        </w:rPr>
        <w:t>» sono inserite le seguenti: «</w:t>
      </w:r>
      <w:r w:rsidR="00B571D8" w:rsidRPr="00B571D8">
        <w:rPr>
          <w:rFonts w:ascii="Times New Roman" w:hAnsi="Times New Roman" w:cs="Times New Roman"/>
          <w:color w:val="EE0000"/>
          <w:sz w:val="24"/>
          <w:szCs w:val="24"/>
        </w:rPr>
        <w:t>,</w:t>
      </w:r>
      <w:r w:rsidR="00B571D8">
        <w:rPr>
          <w:rFonts w:ascii="Times New Roman" w:hAnsi="Times New Roman" w:cs="Times New Roman"/>
          <w:sz w:val="24"/>
          <w:szCs w:val="24"/>
        </w:rPr>
        <w:t xml:space="preserve"> </w:t>
      </w:r>
      <w:r w:rsidR="00BD724C">
        <w:rPr>
          <w:rFonts w:ascii="Times New Roman" w:hAnsi="Times New Roman" w:cs="Times New Roman"/>
          <w:sz w:val="24"/>
          <w:szCs w:val="24"/>
        </w:rPr>
        <w:t xml:space="preserve">ovvero, in caso di ripartizione complessiva delle disponibilità del Fondo, con </w:t>
      </w:r>
      <w:r w:rsidR="006A4CDE">
        <w:rPr>
          <w:rFonts w:ascii="Times New Roman" w:hAnsi="Times New Roman" w:cs="Times New Roman"/>
          <w:sz w:val="24"/>
          <w:szCs w:val="24"/>
        </w:rPr>
        <w:t>d</w:t>
      </w:r>
      <w:r w:rsidR="00BD724C">
        <w:rPr>
          <w:rFonts w:ascii="Times New Roman" w:hAnsi="Times New Roman" w:cs="Times New Roman"/>
          <w:sz w:val="24"/>
          <w:szCs w:val="24"/>
        </w:rPr>
        <w:t xml:space="preserve">ecreto del Presidente del </w:t>
      </w:r>
      <w:proofErr w:type="gramStart"/>
      <w:r w:rsidR="00BD724C">
        <w:rPr>
          <w:rFonts w:ascii="Times New Roman" w:hAnsi="Times New Roman" w:cs="Times New Roman"/>
          <w:sz w:val="24"/>
          <w:szCs w:val="24"/>
        </w:rPr>
        <w:t>Consiglio dei Ministri</w:t>
      </w:r>
      <w:proofErr w:type="gramEnd"/>
      <w:r w:rsidR="00881B79">
        <w:rPr>
          <w:rFonts w:ascii="Times New Roman" w:hAnsi="Times New Roman" w:cs="Times New Roman"/>
          <w:sz w:val="24"/>
          <w:szCs w:val="24"/>
        </w:rPr>
        <w:t>,</w:t>
      </w:r>
      <w:r w:rsidR="00ED6320">
        <w:rPr>
          <w:rFonts w:ascii="Times New Roman" w:hAnsi="Times New Roman" w:cs="Times New Roman"/>
          <w:sz w:val="24"/>
          <w:szCs w:val="24"/>
        </w:rPr>
        <w:t xml:space="preserve"> </w:t>
      </w:r>
      <w:r w:rsidR="00ED6320" w:rsidRPr="00ED6320">
        <w:rPr>
          <w:rFonts w:ascii="Times New Roman" w:hAnsi="Times New Roman" w:cs="Times New Roman"/>
          <w:color w:val="EE0000"/>
          <w:sz w:val="24"/>
          <w:szCs w:val="24"/>
        </w:rPr>
        <w:t>di concerto con il Ministro dell’economia e delle finanze</w:t>
      </w:r>
      <w:r w:rsidR="00BD724C">
        <w:rPr>
          <w:rFonts w:ascii="Times New Roman" w:hAnsi="Times New Roman" w:cs="Times New Roman"/>
          <w:sz w:val="24"/>
          <w:szCs w:val="24"/>
        </w:rPr>
        <w:t>».</w:t>
      </w:r>
    </w:p>
    <w:p w14:paraId="741A9BDB" w14:textId="77777777" w:rsidR="00EF1ADA" w:rsidRDefault="00EF1ADA" w:rsidP="00683774">
      <w:pPr>
        <w:spacing w:after="0" w:line="276" w:lineRule="auto"/>
        <w:jc w:val="both"/>
        <w:rPr>
          <w:rFonts w:ascii="MingLiU-ExtB" w:eastAsia="MingLiU-ExtB" w:hAnsi="MingLiU-ExtB" w:cs="MingLiU-ExtB"/>
          <w:sz w:val="24"/>
          <w:szCs w:val="24"/>
        </w:rPr>
      </w:pPr>
    </w:p>
    <w:p w14:paraId="1416D4A2" w14:textId="3D3BE492" w:rsidR="00452ED6" w:rsidRPr="00C545B0" w:rsidRDefault="00452ED6" w:rsidP="00452ED6">
      <w:pPr>
        <w:widowControl w:val="0"/>
        <w:spacing w:after="0" w:line="276" w:lineRule="auto"/>
        <w:jc w:val="center"/>
        <w:rPr>
          <w:rFonts w:ascii="Times New Roman" w:eastAsia="Times New Roman" w:hAnsi="Times New Roman" w:cs="Times New Roman"/>
          <w:b/>
          <w:bCs/>
          <w:color w:val="000000" w:themeColor="text1"/>
          <w:sz w:val="24"/>
          <w:szCs w:val="24"/>
        </w:rPr>
      </w:pPr>
      <w:r w:rsidRPr="00C545B0">
        <w:rPr>
          <w:rFonts w:ascii="Times New Roman" w:eastAsia="Times New Roman" w:hAnsi="Times New Roman" w:cs="Times New Roman"/>
          <w:b/>
          <w:bCs/>
          <w:color w:val="000000" w:themeColor="text1"/>
          <w:sz w:val="24"/>
          <w:szCs w:val="24"/>
        </w:rPr>
        <w:t>ART. 2</w:t>
      </w:r>
    </w:p>
    <w:p w14:paraId="2468A99A" w14:textId="59AF7AE9" w:rsidR="00C91709" w:rsidRPr="00C545B0" w:rsidRDefault="00452ED6" w:rsidP="00452ED6">
      <w:pPr>
        <w:widowControl w:val="0"/>
        <w:spacing w:after="0" w:line="276" w:lineRule="auto"/>
        <w:jc w:val="center"/>
        <w:rPr>
          <w:rFonts w:ascii="Times New Roman" w:eastAsia="Times New Roman" w:hAnsi="Times New Roman" w:cs="Times New Roman"/>
          <w:b/>
          <w:bCs/>
          <w:i/>
          <w:iCs/>
          <w:color w:val="000000" w:themeColor="text1"/>
          <w:sz w:val="24"/>
          <w:szCs w:val="24"/>
        </w:rPr>
      </w:pPr>
      <w:r w:rsidRPr="00C545B0">
        <w:rPr>
          <w:rFonts w:ascii="Times New Roman" w:eastAsia="Times New Roman" w:hAnsi="Times New Roman" w:cs="Times New Roman"/>
          <w:b/>
          <w:bCs/>
          <w:i/>
          <w:iCs/>
          <w:color w:val="000000" w:themeColor="text1"/>
          <w:sz w:val="24"/>
          <w:szCs w:val="24"/>
        </w:rPr>
        <w:t>(Disposizioni</w:t>
      </w:r>
      <w:r w:rsidR="000C78F5">
        <w:rPr>
          <w:rFonts w:ascii="Times New Roman" w:eastAsia="Times New Roman" w:hAnsi="Times New Roman" w:cs="Times New Roman"/>
          <w:b/>
          <w:bCs/>
          <w:i/>
          <w:iCs/>
          <w:color w:val="000000" w:themeColor="text1"/>
          <w:sz w:val="24"/>
          <w:szCs w:val="24"/>
        </w:rPr>
        <w:t xml:space="preserve"> urgenti per il potenziamento</w:t>
      </w:r>
      <w:r w:rsidR="00FB316C">
        <w:rPr>
          <w:rFonts w:ascii="Times New Roman" w:eastAsia="Times New Roman" w:hAnsi="Times New Roman" w:cs="Times New Roman"/>
          <w:b/>
          <w:bCs/>
          <w:i/>
          <w:iCs/>
          <w:color w:val="000000" w:themeColor="text1"/>
          <w:sz w:val="24"/>
          <w:szCs w:val="24"/>
        </w:rPr>
        <w:t xml:space="preserve"> </w:t>
      </w:r>
      <w:r w:rsidR="00636BF7">
        <w:rPr>
          <w:rFonts w:ascii="Times New Roman" w:eastAsia="Times New Roman" w:hAnsi="Times New Roman" w:cs="Times New Roman"/>
          <w:b/>
          <w:bCs/>
          <w:i/>
          <w:iCs/>
          <w:color w:val="000000" w:themeColor="text1"/>
          <w:sz w:val="24"/>
          <w:szCs w:val="24"/>
        </w:rPr>
        <w:t>del sistema</w:t>
      </w:r>
      <w:r w:rsidR="000C78F5">
        <w:rPr>
          <w:rFonts w:ascii="Times New Roman" w:eastAsia="Times New Roman" w:hAnsi="Times New Roman" w:cs="Times New Roman"/>
          <w:b/>
          <w:bCs/>
          <w:i/>
          <w:iCs/>
          <w:color w:val="000000" w:themeColor="text1"/>
          <w:sz w:val="24"/>
          <w:szCs w:val="24"/>
        </w:rPr>
        <w:t xml:space="preserve"> </w:t>
      </w:r>
      <w:r w:rsidR="00FB316C">
        <w:rPr>
          <w:rFonts w:ascii="Times New Roman" w:eastAsia="Times New Roman" w:hAnsi="Times New Roman" w:cs="Times New Roman"/>
          <w:b/>
          <w:bCs/>
          <w:i/>
          <w:iCs/>
          <w:color w:val="000000" w:themeColor="text1"/>
          <w:sz w:val="24"/>
          <w:szCs w:val="24"/>
        </w:rPr>
        <w:t>infrastrutturale</w:t>
      </w:r>
      <w:r w:rsidR="00FB316C" w:rsidRPr="00C545B0">
        <w:rPr>
          <w:rFonts w:ascii="Times New Roman" w:eastAsia="Times New Roman" w:hAnsi="Times New Roman" w:cs="Times New Roman"/>
          <w:b/>
          <w:bCs/>
          <w:i/>
          <w:iCs/>
          <w:color w:val="000000" w:themeColor="text1"/>
          <w:sz w:val="24"/>
          <w:szCs w:val="24"/>
        </w:rPr>
        <w:t>,</w:t>
      </w:r>
      <w:r w:rsidR="000C78F5">
        <w:rPr>
          <w:rFonts w:ascii="Times New Roman" w:eastAsia="Times New Roman" w:hAnsi="Times New Roman" w:cs="Times New Roman"/>
          <w:b/>
          <w:bCs/>
          <w:i/>
          <w:iCs/>
          <w:color w:val="000000" w:themeColor="text1"/>
          <w:sz w:val="24"/>
          <w:szCs w:val="24"/>
        </w:rPr>
        <w:t xml:space="preserve"> </w:t>
      </w:r>
      <w:r w:rsidR="00BD724C">
        <w:rPr>
          <w:rFonts w:ascii="Times New Roman" w:eastAsia="Times New Roman" w:hAnsi="Times New Roman" w:cs="Times New Roman"/>
          <w:b/>
          <w:bCs/>
          <w:i/>
          <w:iCs/>
          <w:color w:val="000000" w:themeColor="text1"/>
          <w:sz w:val="24"/>
          <w:szCs w:val="24"/>
        </w:rPr>
        <w:t>dell’edilizia carceraria</w:t>
      </w:r>
      <w:r w:rsidR="00F3563E">
        <w:rPr>
          <w:rFonts w:ascii="Times New Roman" w:eastAsia="Times New Roman" w:hAnsi="Times New Roman" w:cs="Times New Roman"/>
          <w:b/>
          <w:bCs/>
          <w:i/>
          <w:iCs/>
          <w:color w:val="000000" w:themeColor="text1"/>
          <w:sz w:val="24"/>
          <w:szCs w:val="24"/>
        </w:rPr>
        <w:t xml:space="preserve">, </w:t>
      </w:r>
      <w:r w:rsidR="00193995" w:rsidRPr="0090247D">
        <w:rPr>
          <w:rFonts w:ascii="Times New Roman" w:eastAsia="Times New Roman" w:hAnsi="Times New Roman" w:cs="Times New Roman"/>
          <w:b/>
          <w:bCs/>
          <w:i/>
          <w:iCs/>
          <w:color w:val="EE0000"/>
          <w:sz w:val="24"/>
          <w:szCs w:val="24"/>
        </w:rPr>
        <w:t>della ri</w:t>
      </w:r>
      <w:r w:rsidR="00345363">
        <w:rPr>
          <w:rFonts w:ascii="Times New Roman" w:eastAsia="Times New Roman" w:hAnsi="Times New Roman" w:cs="Times New Roman"/>
          <w:b/>
          <w:bCs/>
          <w:i/>
          <w:iCs/>
          <w:color w:val="EE0000"/>
          <w:sz w:val="24"/>
          <w:szCs w:val="24"/>
        </w:rPr>
        <w:t>generazione</w:t>
      </w:r>
      <w:r w:rsidR="001E2415" w:rsidRPr="0090247D">
        <w:rPr>
          <w:rFonts w:ascii="Times New Roman" w:eastAsia="Times New Roman" w:hAnsi="Times New Roman" w:cs="Times New Roman"/>
          <w:b/>
          <w:bCs/>
          <w:i/>
          <w:iCs/>
          <w:color w:val="EE0000"/>
          <w:sz w:val="24"/>
          <w:szCs w:val="24"/>
        </w:rPr>
        <w:t xml:space="preserve"> urbana, </w:t>
      </w:r>
      <w:r w:rsidR="000C78F5">
        <w:rPr>
          <w:rFonts w:ascii="Times New Roman" w:eastAsia="Times New Roman" w:hAnsi="Times New Roman" w:cs="Times New Roman"/>
          <w:b/>
          <w:bCs/>
          <w:i/>
          <w:iCs/>
          <w:color w:val="000000" w:themeColor="text1"/>
          <w:sz w:val="24"/>
          <w:szCs w:val="24"/>
        </w:rPr>
        <w:t xml:space="preserve">nonché </w:t>
      </w:r>
      <w:r w:rsidR="00636BF7">
        <w:rPr>
          <w:rFonts w:ascii="Times New Roman" w:eastAsia="Times New Roman" w:hAnsi="Times New Roman" w:cs="Times New Roman"/>
          <w:b/>
          <w:bCs/>
          <w:i/>
          <w:iCs/>
          <w:color w:val="000000" w:themeColor="text1"/>
          <w:sz w:val="24"/>
          <w:szCs w:val="24"/>
        </w:rPr>
        <w:t>in favore della</w:t>
      </w:r>
      <w:r w:rsidRPr="00C545B0">
        <w:rPr>
          <w:rFonts w:ascii="Times New Roman" w:eastAsia="Times New Roman" w:hAnsi="Times New Roman" w:cs="Times New Roman"/>
          <w:b/>
          <w:bCs/>
          <w:i/>
          <w:iCs/>
          <w:color w:val="000000" w:themeColor="text1"/>
          <w:sz w:val="24"/>
          <w:szCs w:val="24"/>
        </w:rPr>
        <w:t xml:space="preserve"> protezione civile regionale</w:t>
      </w:r>
      <w:r w:rsidRPr="00B45A30">
        <w:rPr>
          <w:rFonts w:ascii="Times New Roman" w:eastAsia="Times New Roman" w:hAnsi="Times New Roman" w:cs="Times New Roman"/>
          <w:b/>
          <w:bCs/>
          <w:i/>
          <w:iCs/>
          <w:color w:val="000000" w:themeColor="text1"/>
          <w:sz w:val="24"/>
          <w:szCs w:val="24"/>
        </w:rPr>
        <w:t>)</w:t>
      </w:r>
    </w:p>
    <w:p w14:paraId="14012562" w14:textId="1A118AB3" w:rsidR="001E730C" w:rsidRPr="00C545B0" w:rsidRDefault="001E730C" w:rsidP="00BB160D">
      <w:pPr>
        <w:spacing w:after="0" w:line="276" w:lineRule="auto"/>
        <w:jc w:val="both"/>
        <w:rPr>
          <w:rFonts w:ascii="Times New Roman" w:eastAsia="Times New Roman" w:hAnsi="Times New Roman" w:cs="Times New Roman"/>
          <w:sz w:val="24"/>
          <w:szCs w:val="24"/>
        </w:rPr>
      </w:pPr>
      <w:r w:rsidRPr="00C545B0">
        <w:rPr>
          <w:rFonts w:ascii="Times New Roman" w:eastAsia="Times New Roman" w:hAnsi="Times New Roman" w:cs="Times New Roman"/>
          <w:sz w:val="24"/>
          <w:szCs w:val="24"/>
        </w:rPr>
        <w:t xml:space="preserve">1. </w:t>
      </w:r>
      <w:r w:rsidR="008C4D84">
        <w:rPr>
          <w:rFonts w:ascii="Times New Roman" w:eastAsia="Times New Roman" w:hAnsi="Times New Roman" w:cs="Times New Roman"/>
          <w:sz w:val="24"/>
          <w:szCs w:val="24"/>
        </w:rPr>
        <w:t xml:space="preserve">All’articolo 1, comma 706, della legge 30 dicembre </w:t>
      </w:r>
      <w:r w:rsidR="00582667">
        <w:rPr>
          <w:rFonts w:ascii="Times New Roman" w:eastAsia="Times New Roman" w:hAnsi="Times New Roman" w:cs="Times New Roman"/>
          <w:sz w:val="24"/>
          <w:szCs w:val="24"/>
        </w:rPr>
        <w:t>2</w:t>
      </w:r>
      <w:r w:rsidR="008C4D84">
        <w:rPr>
          <w:rFonts w:ascii="Times New Roman" w:eastAsia="Times New Roman" w:hAnsi="Times New Roman" w:cs="Times New Roman"/>
          <w:sz w:val="24"/>
          <w:szCs w:val="24"/>
        </w:rPr>
        <w:t xml:space="preserve">024, </w:t>
      </w:r>
      <w:r w:rsidR="00582667">
        <w:rPr>
          <w:rFonts w:ascii="Times New Roman" w:eastAsia="Times New Roman" w:hAnsi="Times New Roman" w:cs="Times New Roman"/>
          <w:sz w:val="24"/>
          <w:szCs w:val="24"/>
        </w:rPr>
        <w:t>n. 207</w:t>
      </w:r>
      <w:r w:rsidR="00A53EAC">
        <w:rPr>
          <w:rFonts w:ascii="Times New Roman" w:eastAsia="Times New Roman" w:hAnsi="Times New Roman" w:cs="Times New Roman"/>
          <w:sz w:val="24"/>
          <w:szCs w:val="24"/>
        </w:rPr>
        <w:t xml:space="preserve">, </w:t>
      </w:r>
      <w:r w:rsidR="00B323E0">
        <w:rPr>
          <w:rFonts w:ascii="Times New Roman" w:eastAsia="Times New Roman" w:hAnsi="Times New Roman" w:cs="Times New Roman"/>
          <w:sz w:val="24"/>
          <w:szCs w:val="24"/>
        </w:rPr>
        <w:t>è aggiunto, in fine, il seguente periodo</w:t>
      </w:r>
      <w:r w:rsidR="000F7EA7">
        <w:rPr>
          <w:rFonts w:ascii="Times New Roman" w:eastAsia="Times New Roman" w:hAnsi="Times New Roman" w:cs="Times New Roman"/>
          <w:sz w:val="24"/>
          <w:szCs w:val="24"/>
        </w:rPr>
        <w:t>: «</w:t>
      </w:r>
      <w:r w:rsidR="004A2D0B">
        <w:rPr>
          <w:rFonts w:ascii="Times New Roman" w:eastAsia="Times New Roman" w:hAnsi="Times New Roman" w:cs="Times New Roman"/>
          <w:sz w:val="24"/>
          <w:szCs w:val="24"/>
        </w:rPr>
        <w:t>Una ulteriore quota</w:t>
      </w:r>
      <w:r w:rsidR="00174C78">
        <w:rPr>
          <w:rFonts w:ascii="Times New Roman" w:eastAsia="Times New Roman" w:hAnsi="Times New Roman" w:cs="Times New Roman"/>
          <w:sz w:val="24"/>
          <w:szCs w:val="24"/>
        </w:rPr>
        <w:t xml:space="preserve"> </w:t>
      </w:r>
      <w:r w:rsidR="00ED72C7" w:rsidRPr="00ED72C7">
        <w:rPr>
          <w:rFonts w:ascii="Times New Roman" w:eastAsia="Times New Roman" w:hAnsi="Times New Roman" w:cs="Times New Roman"/>
          <w:sz w:val="24"/>
          <w:szCs w:val="24"/>
        </w:rPr>
        <w:t>delle risorse di cui al quinto periodo</w:t>
      </w:r>
      <w:r w:rsidR="00174C78">
        <w:rPr>
          <w:rFonts w:ascii="Times New Roman" w:eastAsia="Times New Roman" w:hAnsi="Times New Roman" w:cs="Times New Roman"/>
          <w:sz w:val="24"/>
          <w:szCs w:val="24"/>
        </w:rPr>
        <w:t xml:space="preserve">, pari a 23 milioni di euro per l’anno 2025, </w:t>
      </w:r>
      <w:r w:rsidR="00ED72C7">
        <w:rPr>
          <w:rFonts w:ascii="Times New Roman" w:eastAsia="Times New Roman" w:hAnsi="Times New Roman" w:cs="Times New Roman"/>
          <w:sz w:val="24"/>
          <w:szCs w:val="24"/>
        </w:rPr>
        <w:t>è trasferita al Comune di Venezia</w:t>
      </w:r>
      <w:r w:rsidR="00BB160D">
        <w:rPr>
          <w:rFonts w:ascii="Times New Roman" w:eastAsia="Times New Roman" w:hAnsi="Times New Roman" w:cs="Times New Roman"/>
          <w:sz w:val="24"/>
          <w:szCs w:val="24"/>
        </w:rPr>
        <w:t xml:space="preserve"> per il rifinanziamento deg</w:t>
      </w:r>
      <w:r w:rsidRPr="00C545B0">
        <w:rPr>
          <w:rFonts w:ascii="Times New Roman" w:eastAsia="Times New Roman" w:hAnsi="Times New Roman" w:cs="Times New Roman"/>
          <w:sz w:val="24"/>
          <w:szCs w:val="24"/>
        </w:rPr>
        <w:t xml:space="preserve">li interventi di cui all’articolo 6 della legge 29 novembre 1984, n. 798, </w:t>
      </w:r>
      <w:r w:rsidR="00BB160D">
        <w:rPr>
          <w:rFonts w:ascii="Times New Roman" w:eastAsia="Times New Roman" w:hAnsi="Times New Roman" w:cs="Times New Roman"/>
          <w:sz w:val="24"/>
          <w:szCs w:val="24"/>
        </w:rPr>
        <w:t>al fine di</w:t>
      </w:r>
      <w:r w:rsidRPr="00C545B0">
        <w:rPr>
          <w:rFonts w:ascii="Times New Roman" w:eastAsia="Times New Roman" w:hAnsi="Times New Roman" w:cs="Times New Roman"/>
          <w:sz w:val="24"/>
          <w:szCs w:val="24"/>
        </w:rPr>
        <w:t xml:space="preserve"> concorrere al potenziamento delle infrastrutture idriche comunali</w:t>
      </w:r>
      <w:r w:rsidR="00BB160D">
        <w:rPr>
          <w:rFonts w:ascii="Times New Roman" w:eastAsia="Times New Roman" w:hAnsi="Times New Roman" w:cs="Times New Roman"/>
          <w:sz w:val="24"/>
          <w:szCs w:val="24"/>
        </w:rPr>
        <w:t>».</w:t>
      </w:r>
    </w:p>
    <w:p w14:paraId="399214A8" w14:textId="4DDA1516" w:rsidR="00A1051F" w:rsidRDefault="005D4386" w:rsidP="00600E8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1E730C" w:rsidRPr="00C545B0">
        <w:rPr>
          <w:rFonts w:ascii="Times New Roman" w:hAnsi="Times New Roman" w:cs="Times New Roman"/>
          <w:sz w:val="24"/>
          <w:szCs w:val="24"/>
        </w:rPr>
        <w:t xml:space="preserve">. Le risorse di cui all’articolo 1, comma 95, della legge 30 dicembre 2018, n. 145, come ripartite ai sensi del </w:t>
      </w:r>
      <w:r w:rsidR="00A106B8">
        <w:rPr>
          <w:rFonts w:ascii="Times New Roman" w:hAnsi="Times New Roman" w:cs="Times New Roman"/>
          <w:sz w:val="24"/>
          <w:szCs w:val="24"/>
        </w:rPr>
        <w:t>d</w:t>
      </w:r>
      <w:r w:rsidR="001E730C" w:rsidRPr="00C545B0">
        <w:rPr>
          <w:rFonts w:ascii="Times New Roman" w:hAnsi="Times New Roman" w:cs="Times New Roman"/>
          <w:sz w:val="24"/>
          <w:szCs w:val="24"/>
        </w:rPr>
        <w:t xml:space="preserve">ecreto del Presidente del </w:t>
      </w:r>
      <w:proofErr w:type="gramStart"/>
      <w:r w:rsidR="001E730C" w:rsidRPr="00C545B0">
        <w:rPr>
          <w:rFonts w:ascii="Times New Roman" w:hAnsi="Times New Roman" w:cs="Times New Roman"/>
          <w:sz w:val="24"/>
          <w:szCs w:val="24"/>
        </w:rPr>
        <w:t>Consiglio dei Ministri</w:t>
      </w:r>
      <w:proofErr w:type="gramEnd"/>
      <w:r w:rsidR="001E730C" w:rsidRPr="00C545B0">
        <w:rPr>
          <w:rFonts w:ascii="Times New Roman" w:hAnsi="Times New Roman" w:cs="Times New Roman"/>
          <w:sz w:val="24"/>
          <w:szCs w:val="24"/>
        </w:rPr>
        <w:t xml:space="preserve"> 11 giugno 2019, a favore del Ministero della Giustizia, sono incrementate di 40 milioni di euro nel 2025 e 18 milioni di euro nel 2027</w:t>
      </w:r>
      <w:r w:rsidR="00D85A29">
        <w:rPr>
          <w:rFonts w:ascii="Times New Roman" w:hAnsi="Times New Roman" w:cs="Times New Roman"/>
          <w:sz w:val="24"/>
          <w:szCs w:val="24"/>
        </w:rPr>
        <w:t xml:space="preserve">, </w:t>
      </w:r>
      <w:r w:rsidR="00D85A29" w:rsidRPr="00D85A29">
        <w:rPr>
          <w:rFonts w:ascii="Times New Roman" w:hAnsi="Times New Roman" w:cs="Times New Roman"/>
          <w:sz w:val="24"/>
          <w:szCs w:val="24"/>
        </w:rPr>
        <w:t>da destinare agli interventi di cui all’articolo 4-</w:t>
      </w:r>
      <w:r w:rsidR="00D85A29" w:rsidRPr="006E57AA">
        <w:rPr>
          <w:rFonts w:ascii="Times New Roman" w:hAnsi="Times New Roman" w:cs="Times New Roman"/>
          <w:i/>
          <w:iCs/>
          <w:sz w:val="24"/>
          <w:szCs w:val="24"/>
        </w:rPr>
        <w:t>bis</w:t>
      </w:r>
      <w:r w:rsidR="00D85A29" w:rsidRPr="00D85A29">
        <w:rPr>
          <w:rFonts w:ascii="Times New Roman" w:hAnsi="Times New Roman" w:cs="Times New Roman"/>
          <w:sz w:val="24"/>
          <w:szCs w:val="24"/>
        </w:rPr>
        <w:t>, comma 2, del decreto-legge 4 luglio 2024, n. 92 convertito, con modificazioni, dalla legge 8 agosto 2024, n. 112</w:t>
      </w:r>
      <w:r w:rsidR="00452ED6" w:rsidRPr="00C545B0">
        <w:rPr>
          <w:rFonts w:ascii="Times New Roman" w:hAnsi="Times New Roman" w:cs="Times New Roman"/>
          <w:sz w:val="24"/>
          <w:szCs w:val="24"/>
        </w:rPr>
        <w:t xml:space="preserve">. </w:t>
      </w:r>
      <w:r w:rsidR="001E730C" w:rsidRPr="00C545B0">
        <w:rPr>
          <w:rFonts w:ascii="Times New Roman" w:hAnsi="Times New Roman" w:cs="Times New Roman"/>
          <w:sz w:val="24"/>
          <w:szCs w:val="24"/>
        </w:rPr>
        <w:t xml:space="preserve">Ai relativi oneri, pari a </w:t>
      </w:r>
      <w:r w:rsidR="001E730C" w:rsidRPr="00DA435C">
        <w:rPr>
          <w:rFonts w:ascii="Times New Roman" w:hAnsi="Times New Roman" w:cs="Times New Roman"/>
          <w:sz w:val="24"/>
          <w:szCs w:val="24"/>
        </w:rPr>
        <w:t xml:space="preserve">40 milioni di euro nel 2025 e 18 milioni di euro nel 2027, si provvede mediante corrispondente riduzione dell’autorizzazione di spesa di cui all’articolo 1, comma 362, lettera </w:t>
      </w:r>
      <w:r w:rsidR="001E730C" w:rsidRPr="00DA435C">
        <w:rPr>
          <w:rFonts w:ascii="Times New Roman" w:hAnsi="Times New Roman" w:cs="Times New Roman"/>
          <w:i/>
          <w:iCs/>
          <w:sz w:val="24"/>
          <w:szCs w:val="24"/>
        </w:rPr>
        <w:t>b),</w:t>
      </w:r>
      <w:r w:rsidR="001E730C" w:rsidRPr="00DA435C">
        <w:rPr>
          <w:rFonts w:ascii="Times New Roman" w:hAnsi="Times New Roman" w:cs="Times New Roman"/>
          <w:sz w:val="24"/>
          <w:szCs w:val="24"/>
        </w:rPr>
        <w:t xml:space="preserve"> della legge 11</w:t>
      </w:r>
      <w:r w:rsidR="001E730C" w:rsidRPr="00C545B0">
        <w:rPr>
          <w:rFonts w:ascii="Times New Roman" w:hAnsi="Times New Roman" w:cs="Times New Roman"/>
          <w:sz w:val="24"/>
          <w:szCs w:val="24"/>
        </w:rPr>
        <w:t xml:space="preserve"> dicembre 2016, n. 232.</w:t>
      </w:r>
    </w:p>
    <w:p w14:paraId="14E9FCD3" w14:textId="43FE1FD4" w:rsidR="00F3563E" w:rsidRPr="00186C08" w:rsidRDefault="00D3782B" w:rsidP="00600E84">
      <w:pPr>
        <w:spacing w:after="0" w:line="276" w:lineRule="auto"/>
        <w:jc w:val="both"/>
        <w:rPr>
          <w:rFonts w:ascii="Times New Roman" w:hAnsi="Times New Roman" w:cs="Times New Roman"/>
          <w:sz w:val="24"/>
          <w:szCs w:val="24"/>
        </w:rPr>
      </w:pPr>
      <w:r w:rsidRPr="00186C08">
        <w:rPr>
          <w:rFonts w:ascii="Times New Roman" w:hAnsi="Times New Roman" w:cs="Times New Roman"/>
          <w:sz w:val="24"/>
          <w:szCs w:val="24"/>
        </w:rPr>
        <w:t xml:space="preserve">3. Al fine di garantire l’avvio immediato dei lavori della fase </w:t>
      </w:r>
      <w:r w:rsidRPr="00554E64">
        <w:rPr>
          <w:rFonts w:ascii="Times New Roman" w:hAnsi="Times New Roman" w:cs="Times New Roman"/>
          <w:sz w:val="24"/>
          <w:szCs w:val="24"/>
        </w:rPr>
        <w:t>B</w:t>
      </w:r>
      <w:r w:rsidRPr="00186C08">
        <w:rPr>
          <w:rFonts w:ascii="Times New Roman" w:hAnsi="Times New Roman" w:cs="Times New Roman"/>
          <w:sz w:val="24"/>
          <w:szCs w:val="24"/>
        </w:rPr>
        <w:t xml:space="preserve"> della diga foranea di Genova, è autorizzata la spesa di 50 milioni di euro per l’anno 2026 e di 92,8 milioni di euro per l’anno 2027. </w:t>
      </w:r>
      <w:r w:rsidR="00BD724C" w:rsidRPr="00186C08">
        <w:rPr>
          <w:rFonts w:ascii="Times New Roman" w:hAnsi="Times New Roman" w:cs="Times New Roman"/>
          <w:sz w:val="24"/>
          <w:szCs w:val="24"/>
        </w:rPr>
        <w:t>A</w:t>
      </w:r>
      <w:r w:rsidRPr="00186C08">
        <w:rPr>
          <w:rFonts w:ascii="Times New Roman" w:hAnsi="Times New Roman" w:cs="Times New Roman"/>
          <w:sz w:val="24"/>
          <w:szCs w:val="24"/>
        </w:rPr>
        <w:t>gli oneri di cui al primo periodo si provvede mediante corrispondente riduzione dell’autorizzazione di spesa di cui all’articolo 1, comma 394, della legge 30 dicembre 2021, n. 234</w:t>
      </w:r>
      <w:r w:rsidR="00114996" w:rsidRPr="00186C08">
        <w:rPr>
          <w:rFonts w:ascii="Times New Roman" w:hAnsi="Times New Roman" w:cs="Times New Roman"/>
          <w:sz w:val="24"/>
          <w:szCs w:val="24"/>
        </w:rPr>
        <w:t>.</w:t>
      </w:r>
    </w:p>
    <w:p w14:paraId="09C86087" w14:textId="349BE1BC" w:rsidR="00114996" w:rsidRDefault="00D3782B" w:rsidP="00600E84">
      <w:pPr>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4</w:t>
      </w:r>
      <w:r w:rsidR="001E730C" w:rsidRPr="00C545B0">
        <w:rPr>
          <w:rFonts w:ascii="Times New Roman" w:hAnsi="Times New Roman" w:cs="Times New Roman"/>
          <w:sz w:val="24"/>
          <w:szCs w:val="24"/>
        </w:rPr>
        <w:t xml:space="preserve">. </w:t>
      </w:r>
      <w:r w:rsidR="00114996" w:rsidRPr="00114996">
        <w:rPr>
          <w:rFonts w:ascii="Times New Roman" w:hAnsi="Times New Roman" w:cs="Times New Roman"/>
          <w:sz w:val="24"/>
          <w:szCs w:val="24"/>
        </w:rPr>
        <w:t>Il Fondo regionale di protezione civile di cui all'articolo 45, del codice della protezione civile, di cui al decreto legislativo 2 gennaio 2018, n. 1, è finanziato, per l'anno 2025, nella misura di euro 20 milioni. Ai relativi oneri, pari a 20 milioni di euro per l’anno 2025, si provvede ai sensi dell</w:t>
      </w:r>
      <w:r w:rsidR="00114996" w:rsidRPr="00BD08B3">
        <w:rPr>
          <w:rFonts w:ascii="Times New Roman" w:hAnsi="Times New Roman" w:cs="Times New Roman"/>
          <w:b/>
          <w:bCs/>
          <w:sz w:val="24"/>
          <w:szCs w:val="24"/>
        </w:rPr>
        <w:t xml:space="preserve">’articolo </w:t>
      </w:r>
      <w:r w:rsidR="00BD08B3" w:rsidRPr="00BD08B3">
        <w:rPr>
          <w:rFonts w:ascii="Times New Roman" w:hAnsi="Times New Roman" w:cs="Times New Roman"/>
          <w:b/>
          <w:bCs/>
          <w:sz w:val="24"/>
          <w:szCs w:val="24"/>
        </w:rPr>
        <w:t>16</w:t>
      </w:r>
      <w:r w:rsidR="00114996" w:rsidRPr="00BD08B3">
        <w:rPr>
          <w:rFonts w:ascii="Times New Roman" w:hAnsi="Times New Roman" w:cs="Times New Roman"/>
          <w:b/>
          <w:bCs/>
          <w:sz w:val="24"/>
          <w:szCs w:val="24"/>
        </w:rPr>
        <w:t>.</w:t>
      </w:r>
    </w:p>
    <w:p w14:paraId="01E7C04E" w14:textId="17AF2757" w:rsidR="00FF2CDB" w:rsidRPr="009E5FEA" w:rsidRDefault="00FF2CDB" w:rsidP="00FF2CDB">
      <w:pPr>
        <w:pStyle w:val="xmsonormal"/>
        <w:spacing w:line="276" w:lineRule="auto"/>
        <w:jc w:val="both"/>
        <w:rPr>
          <w:rFonts w:ascii="Times New Roman" w:hAnsi="Times New Roman" w:cs="Times New Roman"/>
          <w:color w:val="EE0000"/>
          <w:sz w:val="24"/>
          <w:szCs w:val="24"/>
        </w:rPr>
      </w:pPr>
      <w:r w:rsidRPr="009E5FEA">
        <w:rPr>
          <w:rFonts w:ascii="Times New Roman" w:hAnsi="Times New Roman" w:cs="Times New Roman"/>
          <w:color w:val="EE0000"/>
          <w:sz w:val="24"/>
          <w:szCs w:val="24"/>
        </w:rPr>
        <w:t>5. In relazione alle funzioni attribuite agli enti territoriali per le finalità di cui al medesimo articolo 45, comma 1, del codice di protezione civile:</w:t>
      </w:r>
    </w:p>
    <w:p w14:paraId="32C92DA1" w14:textId="43B46E2B" w:rsidR="00FF2CDB" w:rsidRPr="009E5FEA" w:rsidRDefault="00FF2CDB" w:rsidP="00FF2CDB">
      <w:pPr>
        <w:pStyle w:val="xmsonormal"/>
        <w:spacing w:line="276" w:lineRule="auto"/>
        <w:jc w:val="both"/>
        <w:rPr>
          <w:rFonts w:ascii="Times New Roman" w:hAnsi="Times New Roman" w:cs="Times New Roman"/>
          <w:color w:val="EE0000"/>
          <w:sz w:val="24"/>
          <w:szCs w:val="24"/>
        </w:rPr>
      </w:pPr>
      <w:r w:rsidRPr="009E5FEA">
        <w:rPr>
          <w:rFonts w:ascii="Times New Roman" w:hAnsi="Times New Roman" w:cs="Times New Roman"/>
          <w:color w:val="EE0000"/>
          <w:sz w:val="24"/>
          <w:szCs w:val="24"/>
        </w:rPr>
        <w:t xml:space="preserve">a) una quota del 40 per cento delle risorse di cui al </w:t>
      </w:r>
      <w:r w:rsidRPr="009E5FEA">
        <w:rPr>
          <w:rFonts w:ascii="Times New Roman" w:hAnsi="Times New Roman" w:cs="Times New Roman"/>
          <w:b/>
          <w:bCs/>
          <w:color w:val="EE0000"/>
          <w:sz w:val="24"/>
          <w:szCs w:val="24"/>
        </w:rPr>
        <w:t xml:space="preserve">comma </w:t>
      </w:r>
      <w:r w:rsidR="00A320C8" w:rsidRPr="009E5FEA">
        <w:rPr>
          <w:rFonts w:ascii="Times New Roman" w:hAnsi="Times New Roman" w:cs="Times New Roman"/>
          <w:b/>
          <w:bCs/>
          <w:color w:val="EE0000"/>
          <w:sz w:val="24"/>
          <w:szCs w:val="24"/>
        </w:rPr>
        <w:t>4</w:t>
      </w:r>
      <w:r w:rsidRPr="009E5FEA">
        <w:rPr>
          <w:rFonts w:ascii="Times New Roman" w:hAnsi="Times New Roman" w:cs="Times New Roman"/>
          <w:color w:val="EE0000"/>
          <w:sz w:val="24"/>
          <w:szCs w:val="24"/>
        </w:rPr>
        <w:t xml:space="preserve"> è destinata al potenziamento del sistema di protezione civile delle Regioni e degli Enti locali;</w:t>
      </w:r>
    </w:p>
    <w:p w14:paraId="6AE8434B" w14:textId="1FDBD348" w:rsidR="00FF2CDB" w:rsidRPr="009E5FEA" w:rsidRDefault="00FF2CDB" w:rsidP="00FF2CDB">
      <w:pPr>
        <w:pStyle w:val="xmsonormal"/>
        <w:spacing w:line="276" w:lineRule="auto"/>
        <w:jc w:val="both"/>
        <w:rPr>
          <w:rFonts w:ascii="Times New Roman" w:hAnsi="Times New Roman" w:cs="Times New Roman"/>
          <w:color w:val="EE0000"/>
          <w:sz w:val="24"/>
          <w:szCs w:val="24"/>
        </w:rPr>
      </w:pPr>
      <w:r w:rsidRPr="009E5FEA">
        <w:rPr>
          <w:rFonts w:ascii="Times New Roman" w:hAnsi="Times New Roman" w:cs="Times New Roman"/>
          <w:color w:val="EE0000"/>
          <w:sz w:val="24"/>
          <w:szCs w:val="24"/>
        </w:rPr>
        <w:t xml:space="preserve">b) la rimanente quota del 60 per cento è destinata al concorso agli interventi e alle misure diretti a fronteggiare esigenze urgenti conseguenti alle emergenze derivanti da eventi di cui all'articolo 7, comma 1, lettera </w:t>
      </w:r>
      <w:r w:rsidRPr="009E5FEA">
        <w:rPr>
          <w:rFonts w:ascii="Times New Roman" w:hAnsi="Times New Roman" w:cs="Times New Roman"/>
          <w:i/>
          <w:iCs/>
          <w:color w:val="EE0000"/>
          <w:sz w:val="24"/>
          <w:szCs w:val="24"/>
        </w:rPr>
        <w:t>b</w:t>
      </w:r>
      <w:r w:rsidRPr="009E5FEA">
        <w:rPr>
          <w:rFonts w:ascii="Times New Roman" w:hAnsi="Times New Roman" w:cs="Times New Roman"/>
          <w:color w:val="EE0000"/>
          <w:sz w:val="24"/>
          <w:szCs w:val="24"/>
        </w:rPr>
        <w:t>), del decreto legislativo n. 1 del 2018 citato, per i quali sia stata dichiarata o riconosciuta un’emergenza di rilievo regionale successivamente all’entrata in vigore del presente decreto, a condizione che la regione abbia provveduto alla regolazione prevista dagli articoli 24, comma 9, e 25,  comma  11,  del  decreto  legislativo  2 gennaio 2018, n. 1.</w:t>
      </w:r>
    </w:p>
    <w:p w14:paraId="6B6A81DD" w14:textId="47EDEFD5" w:rsidR="00FF2CDB" w:rsidRPr="009E5FEA" w:rsidRDefault="00CA0E06" w:rsidP="00FF2CDB">
      <w:pPr>
        <w:pStyle w:val="xmsonormal"/>
        <w:spacing w:line="276" w:lineRule="auto"/>
        <w:jc w:val="both"/>
        <w:rPr>
          <w:rFonts w:ascii="Times New Roman" w:hAnsi="Times New Roman" w:cs="Times New Roman"/>
          <w:color w:val="EE0000"/>
          <w:sz w:val="24"/>
          <w:szCs w:val="24"/>
        </w:rPr>
      </w:pPr>
      <w:r>
        <w:rPr>
          <w:rFonts w:ascii="Times New Roman" w:hAnsi="Times New Roman" w:cs="Times New Roman"/>
          <w:color w:val="EE0000"/>
          <w:sz w:val="24"/>
          <w:szCs w:val="24"/>
        </w:rPr>
        <w:t>6</w:t>
      </w:r>
      <w:r w:rsidR="00FF2CDB" w:rsidRPr="009E5FEA">
        <w:rPr>
          <w:rFonts w:ascii="Times New Roman" w:hAnsi="Times New Roman" w:cs="Times New Roman"/>
          <w:color w:val="EE0000"/>
          <w:sz w:val="24"/>
          <w:szCs w:val="24"/>
        </w:rPr>
        <w:t xml:space="preserve">. La quota di cui al </w:t>
      </w:r>
      <w:r w:rsidR="00FF2CDB" w:rsidRPr="009E5FEA">
        <w:rPr>
          <w:rFonts w:ascii="Times New Roman" w:hAnsi="Times New Roman" w:cs="Times New Roman"/>
          <w:b/>
          <w:bCs/>
          <w:color w:val="EE0000"/>
          <w:sz w:val="24"/>
          <w:szCs w:val="24"/>
        </w:rPr>
        <w:t xml:space="preserve">comma </w:t>
      </w:r>
      <w:r w:rsidR="00740FA1" w:rsidRPr="009E5FEA">
        <w:rPr>
          <w:rFonts w:ascii="Times New Roman" w:hAnsi="Times New Roman" w:cs="Times New Roman"/>
          <w:b/>
          <w:bCs/>
          <w:color w:val="EE0000"/>
          <w:sz w:val="24"/>
          <w:szCs w:val="24"/>
        </w:rPr>
        <w:t>5</w:t>
      </w:r>
      <w:r w:rsidR="00FF2CDB" w:rsidRPr="009E5FEA">
        <w:rPr>
          <w:rFonts w:ascii="Times New Roman" w:hAnsi="Times New Roman" w:cs="Times New Roman"/>
          <w:color w:val="EE0000"/>
          <w:sz w:val="24"/>
          <w:szCs w:val="24"/>
        </w:rPr>
        <w:t xml:space="preserve">, lettera </w:t>
      </w:r>
      <w:r w:rsidR="00FF2CDB" w:rsidRPr="009E5FEA">
        <w:rPr>
          <w:rFonts w:ascii="Times New Roman" w:hAnsi="Times New Roman" w:cs="Times New Roman"/>
          <w:i/>
          <w:iCs/>
          <w:color w:val="EE0000"/>
          <w:sz w:val="24"/>
          <w:szCs w:val="24"/>
        </w:rPr>
        <w:t>a</w:t>
      </w:r>
      <w:r w:rsidR="00FF2CDB" w:rsidRPr="009E5FEA">
        <w:rPr>
          <w:rFonts w:ascii="Times New Roman" w:hAnsi="Times New Roman" w:cs="Times New Roman"/>
          <w:color w:val="EE0000"/>
          <w:sz w:val="24"/>
          <w:szCs w:val="24"/>
        </w:rPr>
        <w:t xml:space="preserve">) è ripartita e trasferita in favore di ciascuna Regione secondo le modalità e i criteri definiti dagli articoli 1, comma 1, e 2, commi 1, primo e terzo capoverso, e 2, dagli articoli 3 e 4, con esclusione dei riferimenti agli interventi di tipo </w:t>
      </w:r>
      <w:r w:rsidR="00FF2CDB" w:rsidRPr="009E5FEA">
        <w:rPr>
          <w:rFonts w:ascii="Times New Roman" w:hAnsi="Times New Roman" w:cs="Times New Roman"/>
          <w:i/>
          <w:iCs/>
          <w:color w:val="EE0000"/>
          <w:sz w:val="24"/>
          <w:szCs w:val="24"/>
        </w:rPr>
        <w:t>b</w:t>
      </w:r>
      <w:r w:rsidR="00FF2CDB" w:rsidRPr="009E5FEA">
        <w:rPr>
          <w:rFonts w:ascii="Times New Roman" w:hAnsi="Times New Roman" w:cs="Times New Roman"/>
          <w:color w:val="EE0000"/>
          <w:sz w:val="24"/>
          <w:szCs w:val="24"/>
        </w:rPr>
        <w:t>), nonché dall’articolo 5 del decreto del Presidente del Consiglio dei ministri del 13 luglio 2022, pubblicato sulla Gazzetta Ufficiale 3 ottobre 2022, n. 231. Sulla base dei criteri di cui al precedente periodo, la Conferenza unificata</w:t>
      </w:r>
      <w:r w:rsidR="00F57453" w:rsidRPr="009E5FEA">
        <w:rPr>
          <w:rFonts w:ascii="Times New Roman" w:hAnsi="Times New Roman" w:cs="Times New Roman"/>
          <w:color w:val="EE0000"/>
          <w:sz w:val="24"/>
          <w:szCs w:val="24"/>
        </w:rPr>
        <w:t>,</w:t>
      </w:r>
      <w:r w:rsidR="00FF2CDB" w:rsidRPr="009E5FEA">
        <w:rPr>
          <w:rFonts w:ascii="Times New Roman" w:hAnsi="Times New Roman" w:cs="Times New Roman"/>
          <w:color w:val="EE0000"/>
          <w:sz w:val="24"/>
          <w:szCs w:val="24"/>
        </w:rPr>
        <w:t xml:space="preserve"> ai sensi </w:t>
      </w:r>
      <w:r w:rsidR="00F57453" w:rsidRPr="009E5FEA">
        <w:rPr>
          <w:rFonts w:ascii="Times New Roman" w:hAnsi="Times New Roman" w:cs="Times New Roman"/>
          <w:color w:val="EE0000"/>
          <w:sz w:val="24"/>
          <w:szCs w:val="24"/>
        </w:rPr>
        <w:t>de</w:t>
      </w:r>
      <w:r w:rsidR="00FF2CDB" w:rsidRPr="009E5FEA">
        <w:rPr>
          <w:rFonts w:ascii="Times New Roman" w:hAnsi="Times New Roman" w:cs="Times New Roman"/>
          <w:color w:val="EE0000"/>
          <w:sz w:val="24"/>
          <w:szCs w:val="24"/>
        </w:rPr>
        <w:t>ll’articolo 8 del decreto legislativo 28 agosto 1997, n. 281</w:t>
      </w:r>
      <w:r w:rsidR="0088692F" w:rsidRPr="009E5FEA">
        <w:rPr>
          <w:rFonts w:ascii="Times New Roman" w:hAnsi="Times New Roman" w:cs="Times New Roman"/>
          <w:color w:val="EE0000"/>
          <w:sz w:val="24"/>
          <w:szCs w:val="24"/>
        </w:rPr>
        <w:t>,</w:t>
      </w:r>
      <w:r w:rsidR="00FF2CDB" w:rsidRPr="009E5FEA">
        <w:rPr>
          <w:rFonts w:ascii="Times New Roman" w:hAnsi="Times New Roman" w:cs="Times New Roman"/>
          <w:color w:val="EE0000"/>
          <w:sz w:val="24"/>
          <w:szCs w:val="24"/>
        </w:rPr>
        <w:t xml:space="preserve"> trasmette al Dipartimento della protezione civile della Presidenza del Consiglio dei ministri il Piano generale di riparto delle risorse tra le regioni entro trenta giorni dall’entrata in vigore del presente decreto. Con successivo provvedimento, da adottare entro il 31 agosto 2025, il Capo del Dipartimento della protezione civile, adotta il piano generale di riparto e dispone l'assegnazione delle relative risorse.</w:t>
      </w:r>
    </w:p>
    <w:p w14:paraId="7004F198" w14:textId="54CC4E17" w:rsidR="00FF2CDB" w:rsidRPr="009E5FEA" w:rsidRDefault="00CA0E06" w:rsidP="00FF2CDB">
      <w:pPr>
        <w:pStyle w:val="xmsonormal"/>
        <w:spacing w:line="276" w:lineRule="auto"/>
        <w:jc w:val="both"/>
        <w:rPr>
          <w:rFonts w:ascii="Times New Roman" w:hAnsi="Times New Roman" w:cs="Times New Roman"/>
          <w:color w:val="EE0000"/>
          <w:sz w:val="24"/>
          <w:szCs w:val="24"/>
        </w:rPr>
      </w:pPr>
      <w:r>
        <w:rPr>
          <w:rFonts w:ascii="Times New Roman" w:hAnsi="Times New Roman" w:cs="Times New Roman"/>
          <w:color w:val="EE0000"/>
          <w:sz w:val="24"/>
          <w:szCs w:val="24"/>
        </w:rPr>
        <w:t>7</w:t>
      </w:r>
      <w:r w:rsidR="00FF2CDB" w:rsidRPr="009E5FEA">
        <w:rPr>
          <w:rFonts w:ascii="Times New Roman" w:hAnsi="Times New Roman" w:cs="Times New Roman"/>
          <w:color w:val="EE0000"/>
          <w:sz w:val="24"/>
          <w:szCs w:val="24"/>
        </w:rPr>
        <w:t xml:space="preserve">. Con riferimento alla quota di cui al </w:t>
      </w:r>
      <w:r w:rsidR="00FF2CDB" w:rsidRPr="009E5FEA">
        <w:rPr>
          <w:rFonts w:ascii="Times New Roman" w:hAnsi="Times New Roman" w:cs="Times New Roman"/>
          <w:b/>
          <w:bCs/>
          <w:color w:val="EE0000"/>
          <w:sz w:val="24"/>
          <w:szCs w:val="24"/>
        </w:rPr>
        <w:t xml:space="preserve">comma </w:t>
      </w:r>
      <w:r w:rsidR="0088692F" w:rsidRPr="009E5FEA">
        <w:rPr>
          <w:rFonts w:ascii="Times New Roman" w:hAnsi="Times New Roman" w:cs="Times New Roman"/>
          <w:b/>
          <w:bCs/>
          <w:color w:val="EE0000"/>
          <w:sz w:val="24"/>
          <w:szCs w:val="24"/>
        </w:rPr>
        <w:t>5</w:t>
      </w:r>
      <w:r w:rsidR="00FF2CDB" w:rsidRPr="009E5FEA">
        <w:rPr>
          <w:rFonts w:ascii="Times New Roman" w:hAnsi="Times New Roman" w:cs="Times New Roman"/>
          <w:b/>
          <w:bCs/>
          <w:color w:val="EE0000"/>
          <w:sz w:val="24"/>
          <w:szCs w:val="24"/>
        </w:rPr>
        <w:t>,</w:t>
      </w:r>
      <w:r w:rsidR="00FF2CDB" w:rsidRPr="009E5FEA">
        <w:rPr>
          <w:rFonts w:ascii="Times New Roman" w:hAnsi="Times New Roman" w:cs="Times New Roman"/>
          <w:color w:val="EE0000"/>
          <w:sz w:val="24"/>
          <w:szCs w:val="24"/>
        </w:rPr>
        <w:t xml:space="preserve"> lettera </w:t>
      </w:r>
      <w:r w:rsidR="00FF2CDB" w:rsidRPr="009E5FEA">
        <w:rPr>
          <w:rFonts w:ascii="Times New Roman" w:hAnsi="Times New Roman" w:cs="Times New Roman"/>
          <w:i/>
          <w:iCs/>
          <w:color w:val="EE0000"/>
          <w:sz w:val="24"/>
          <w:szCs w:val="24"/>
        </w:rPr>
        <w:t>b</w:t>
      </w:r>
      <w:r w:rsidR="00FF2CDB" w:rsidRPr="009E5FEA">
        <w:rPr>
          <w:rFonts w:ascii="Times New Roman" w:hAnsi="Times New Roman" w:cs="Times New Roman"/>
          <w:color w:val="EE0000"/>
          <w:sz w:val="24"/>
          <w:szCs w:val="24"/>
        </w:rPr>
        <w:t>), in deroga a quanto previsto dal decreto del Presidente del Consiglio dei ministri del 13 luglio 2022, pubblicato sulla Gazzetta Ufficiale 3 ottobre 2022, n. 231, con decreto del Ministro per la protezione civile e le politiche del mare, da adottare</w:t>
      </w:r>
      <w:r w:rsidR="00841F43">
        <w:rPr>
          <w:rFonts w:ascii="Times New Roman" w:hAnsi="Times New Roman" w:cs="Times New Roman"/>
          <w:color w:val="EE0000"/>
          <w:sz w:val="24"/>
          <w:szCs w:val="24"/>
        </w:rPr>
        <w:t xml:space="preserve"> e</w:t>
      </w:r>
      <w:r w:rsidR="00FF2CDB" w:rsidRPr="009E5FEA">
        <w:rPr>
          <w:rFonts w:ascii="Times New Roman" w:hAnsi="Times New Roman" w:cs="Times New Roman"/>
          <w:color w:val="EE0000"/>
          <w:sz w:val="24"/>
          <w:szCs w:val="24"/>
        </w:rPr>
        <w:t>ntro trenta giorni dall’entrata in vigore del presente decreto, su proposta del Capo del Dipartimento della protezione civile della Presidenza del Consiglio dei ministri, acquisita l’intesa in sede di Conferenza unifica ai sensi dell’articolo 3 del decreto legislativo 28 agosto 1997, n. 281, vengono disciplinati i criteri di riparto e le modalità di trasferimento da destinare a ciascuna Regione, le relative attività di monitoraggio, i termini e le modalità di presentazione della richiesta regionale di accesso alla quota del Fondo regionale di protezione civile per il concorso agli interventi e alle misure di cui al precedente periodo nonché la relativa istruttoria e i criteri per la valutazione della richiesta regionale, ferma restando la necessità di concludere il procedimento con decreto del Ministro per la protezione civile e le politiche del mare, su proposta del Capo del Dipartimento della protezione civile.</w:t>
      </w:r>
    </w:p>
    <w:p w14:paraId="3A26E234" w14:textId="3C8DB4CC" w:rsidR="00647601" w:rsidRDefault="00CA0E06" w:rsidP="008B5002">
      <w:pPr>
        <w:pStyle w:val="xmsonormal"/>
        <w:spacing w:line="276" w:lineRule="auto"/>
        <w:jc w:val="both"/>
        <w:rPr>
          <w:rFonts w:ascii="Times New Roman" w:hAnsi="Times New Roman" w:cs="Times New Roman"/>
          <w:b/>
          <w:bCs/>
          <w:sz w:val="24"/>
          <w:szCs w:val="24"/>
        </w:rPr>
      </w:pPr>
      <w:r w:rsidRPr="00CA0E06">
        <w:rPr>
          <w:rFonts w:ascii="Times New Roman" w:hAnsi="Times New Roman" w:cs="Times New Roman"/>
          <w:sz w:val="24"/>
          <w:szCs w:val="24"/>
        </w:rPr>
        <w:t>8.</w:t>
      </w:r>
      <w:r w:rsidR="00EC15E3" w:rsidRPr="00186C08">
        <w:rPr>
          <w:rFonts w:ascii="Times New Roman" w:hAnsi="Times New Roman" w:cs="Times New Roman"/>
          <w:sz w:val="24"/>
          <w:szCs w:val="24"/>
        </w:rPr>
        <w:t xml:space="preserve"> Per le finalità di cui all’articolo 1, comma 19, lettera </w:t>
      </w:r>
      <w:r w:rsidR="00EC15E3" w:rsidRPr="00186C08">
        <w:rPr>
          <w:rFonts w:ascii="Times New Roman" w:hAnsi="Times New Roman" w:cs="Times New Roman"/>
          <w:i/>
          <w:iCs/>
          <w:sz w:val="24"/>
          <w:szCs w:val="24"/>
        </w:rPr>
        <w:t>a</w:t>
      </w:r>
      <w:r w:rsidR="00EC15E3" w:rsidRPr="00186C08">
        <w:rPr>
          <w:rFonts w:ascii="Times New Roman" w:hAnsi="Times New Roman" w:cs="Times New Roman"/>
          <w:sz w:val="24"/>
          <w:szCs w:val="24"/>
        </w:rPr>
        <w:t>), del decreto-legge 18 maggio 2006, n. 181, convertito, con modificazioni, dalla legge 17 luglio 2006, n. 233, è autorizzata la spesa di</w:t>
      </w:r>
      <w:r w:rsidR="00EC15E3" w:rsidRPr="00186C08">
        <w:rPr>
          <w:rFonts w:ascii="Times New Roman" w:hAnsi="Times New Roman" w:cs="Times New Roman"/>
          <w:b/>
          <w:bCs/>
          <w:sz w:val="24"/>
          <w:szCs w:val="24"/>
        </w:rPr>
        <w:t xml:space="preserve"> </w:t>
      </w:r>
      <w:r w:rsidR="004F03BF" w:rsidRPr="004F03BF">
        <w:rPr>
          <w:rFonts w:ascii="Times New Roman" w:hAnsi="Times New Roman" w:cs="Times New Roman"/>
          <w:b/>
          <w:bCs/>
          <w:sz w:val="24"/>
          <w:szCs w:val="24"/>
          <w:highlight w:val="yellow"/>
        </w:rPr>
        <w:t>228</w:t>
      </w:r>
      <w:r w:rsidR="004F03BF">
        <w:rPr>
          <w:rFonts w:ascii="Times New Roman" w:hAnsi="Times New Roman" w:cs="Times New Roman"/>
          <w:b/>
          <w:bCs/>
          <w:sz w:val="24"/>
          <w:szCs w:val="24"/>
        </w:rPr>
        <w:t xml:space="preserve"> </w:t>
      </w:r>
      <w:r w:rsidR="00EC15E3" w:rsidRPr="00186C08">
        <w:rPr>
          <w:rFonts w:ascii="Times New Roman" w:hAnsi="Times New Roman" w:cs="Times New Roman"/>
          <w:sz w:val="24"/>
          <w:szCs w:val="24"/>
        </w:rPr>
        <w:t xml:space="preserve">milioni per l’anno </w:t>
      </w:r>
      <w:r w:rsidR="004F03BF" w:rsidRPr="004F03BF">
        <w:rPr>
          <w:rFonts w:ascii="Times New Roman" w:hAnsi="Times New Roman" w:cs="Times New Roman"/>
          <w:sz w:val="24"/>
          <w:szCs w:val="24"/>
        </w:rPr>
        <w:t>2025</w:t>
      </w:r>
      <w:r w:rsidR="00877C79" w:rsidRPr="004F03BF">
        <w:rPr>
          <w:rFonts w:ascii="Times New Roman" w:hAnsi="Times New Roman" w:cs="Times New Roman"/>
          <w:sz w:val="24"/>
          <w:szCs w:val="24"/>
        </w:rPr>
        <w:t xml:space="preserve">. </w:t>
      </w:r>
      <w:r w:rsidR="00877C79" w:rsidRPr="00114996">
        <w:rPr>
          <w:rFonts w:ascii="Times New Roman" w:hAnsi="Times New Roman" w:cs="Times New Roman"/>
          <w:sz w:val="24"/>
          <w:szCs w:val="24"/>
        </w:rPr>
        <w:t xml:space="preserve">Ai relativi oneri, pari a </w:t>
      </w:r>
      <w:r w:rsidR="00C304FF">
        <w:rPr>
          <w:rFonts w:ascii="Times New Roman" w:hAnsi="Times New Roman" w:cs="Times New Roman"/>
          <w:b/>
          <w:bCs/>
          <w:sz w:val="24"/>
          <w:szCs w:val="24"/>
        </w:rPr>
        <w:t>228</w:t>
      </w:r>
      <w:r w:rsidR="00877C79" w:rsidRPr="00877C79">
        <w:rPr>
          <w:rFonts w:ascii="Times New Roman" w:hAnsi="Times New Roman" w:cs="Times New Roman"/>
          <w:b/>
          <w:bCs/>
          <w:sz w:val="24"/>
          <w:szCs w:val="24"/>
        </w:rPr>
        <w:t xml:space="preserve"> </w:t>
      </w:r>
      <w:r w:rsidR="00877C79" w:rsidRPr="00114996">
        <w:rPr>
          <w:rFonts w:ascii="Times New Roman" w:hAnsi="Times New Roman" w:cs="Times New Roman"/>
          <w:sz w:val="24"/>
          <w:szCs w:val="24"/>
        </w:rPr>
        <w:t>milioni di euro per l’anno</w:t>
      </w:r>
      <w:r w:rsidR="00877C79" w:rsidRPr="00877C79">
        <w:rPr>
          <w:rFonts w:ascii="Times New Roman" w:hAnsi="Times New Roman" w:cs="Times New Roman"/>
          <w:b/>
          <w:bCs/>
          <w:sz w:val="24"/>
          <w:szCs w:val="24"/>
        </w:rPr>
        <w:t xml:space="preserve"> </w:t>
      </w:r>
      <w:r w:rsidR="00C304FF" w:rsidRPr="00647601">
        <w:rPr>
          <w:rFonts w:ascii="Times New Roman" w:hAnsi="Times New Roman" w:cs="Times New Roman"/>
          <w:sz w:val="24"/>
          <w:szCs w:val="24"/>
        </w:rPr>
        <w:t>2025</w:t>
      </w:r>
      <w:r w:rsidR="00877C79" w:rsidRPr="00647601">
        <w:rPr>
          <w:rFonts w:ascii="Times New Roman" w:hAnsi="Times New Roman" w:cs="Times New Roman"/>
          <w:sz w:val="24"/>
          <w:szCs w:val="24"/>
        </w:rPr>
        <w:t>,</w:t>
      </w:r>
      <w:r w:rsidR="00877C79" w:rsidRPr="00877C79">
        <w:rPr>
          <w:rFonts w:ascii="Times New Roman" w:hAnsi="Times New Roman" w:cs="Times New Roman"/>
          <w:b/>
          <w:bCs/>
          <w:sz w:val="24"/>
          <w:szCs w:val="24"/>
        </w:rPr>
        <w:t xml:space="preserve"> </w:t>
      </w:r>
      <w:r w:rsidR="00877C79" w:rsidRPr="00114996">
        <w:rPr>
          <w:rFonts w:ascii="Times New Roman" w:hAnsi="Times New Roman" w:cs="Times New Roman"/>
          <w:sz w:val="24"/>
          <w:szCs w:val="24"/>
        </w:rPr>
        <w:t xml:space="preserve">si provvede ai sensi </w:t>
      </w:r>
      <w:r w:rsidR="00877C79" w:rsidRPr="00BD08B3">
        <w:rPr>
          <w:rFonts w:ascii="Times New Roman" w:hAnsi="Times New Roman" w:cs="Times New Roman"/>
          <w:b/>
          <w:bCs/>
          <w:sz w:val="24"/>
          <w:szCs w:val="24"/>
        </w:rPr>
        <w:t xml:space="preserve">dell’articolo </w:t>
      </w:r>
      <w:r w:rsidR="00BD08B3" w:rsidRPr="00BD08B3">
        <w:rPr>
          <w:rFonts w:ascii="Times New Roman" w:hAnsi="Times New Roman" w:cs="Times New Roman"/>
          <w:b/>
          <w:bCs/>
          <w:sz w:val="24"/>
          <w:szCs w:val="24"/>
        </w:rPr>
        <w:t>1</w:t>
      </w:r>
      <w:r w:rsidR="00BD08B3">
        <w:rPr>
          <w:rFonts w:ascii="Times New Roman" w:hAnsi="Times New Roman" w:cs="Times New Roman"/>
          <w:b/>
          <w:bCs/>
          <w:sz w:val="24"/>
          <w:szCs w:val="24"/>
        </w:rPr>
        <w:t>6</w:t>
      </w:r>
      <w:r w:rsidR="00877C79" w:rsidRPr="00BD08B3">
        <w:rPr>
          <w:rFonts w:ascii="Times New Roman" w:hAnsi="Times New Roman" w:cs="Times New Roman"/>
          <w:b/>
          <w:bCs/>
          <w:sz w:val="24"/>
          <w:szCs w:val="24"/>
        </w:rPr>
        <w:t>.</w:t>
      </w:r>
    </w:p>
    <w:p w14:paraId="0965AB4A" w14:textId="52BC0F32" w:rsidR="00345363" w:rsidRPr="00345363" w:rsidRDefault="009829D3" w:rsidP="008B5002">
      <w:pPr>
        <w:pStyle w:val="xmsonormal"/>
        <w:spacing w:line="276" w:lineRule="auto"/>
        <w:jc w:val="both"/>
        <w:rPr>
          <w:rFonts w:ascii="Times New Roman" w:hAnsi="Times New Roman" w:cs="Times New Roman"/>
          <w:b/>
          <w:bCs/>
          <w:sz w:val="24"/>
          <w:szCs w:val="24"/>
        </w:rPr>
      </w:pPr>
      <w:r>
        <w:rPr>
          <w:rFonts w:ascii="Times New Roman" w:hAnsi="Times New Roman" w:cs="Times New Roman"/>
          <w:color w:val="EE0000"/>
          <w:sz w:val="24"/>
          <w:szCs w:val="24"/>
        </w:rPr>
        <w:t>9</w:t>
      </w:r>
      <w:r w:rsidR="00345363" w:rsidRPr="00345363">
        <w:rPr>
          <w:rFonts w:ascii="Times New Roman" w:hAnsi="Times New Roman" w:cs="Times New Roman"/>
          <w:color w:val="EE0000"/>
          <w:sz w:val="24"/>
          <w:szCs w:val="24"/>
        </w:rPr>
        <w:t xml:space="preserve">. </w:t>
      </w:r>
      <w:r w:rsidR="008B5002" w:rsidRPr="00213803">
        <w:rPr>
          <w:rFonts w:ascii="Times New Roman" w:hAnsi="Times New Roman" w:cs="Times New Roman"/>
          <w:color w:val="EE0000"/>
          <w:sz w:val="24"/>
          <w:szCs w:val="24"/>
        </w:rPr>
        <w:t>N</w:t>
      </w:r>
      <w:r w:rsidR="00EC6691" w:rsidRPr="00213803">
        <w:rPr>
          <w:rFonts w:ascii="Times New Roman" w:hAnsi="Times New Roman" w:cs="Times New Roman"/>
          <w:color w:val="EE0000"/>
          <w:sz w:val="24"/>
          <w:szCs w:val="24"/>
        </w:rPr>
        <w:t xml:space="preserve">ello stato di previsione del Ministero dell’economia e delle finanze, </w:t>
      </w:r>
      <w:r w:rsidR="008B5002" w:rsidRPr="00213803">
        <w:rPr>
          <w:rFonts w:ascii="Times New Roman" w:hAnsi="Times New Roman" w:cs="Times New Roman"/>
          <w:color w:val="EE0000"/>
          <w:sz w:val="24"/>
          <w:szCs w:val="24"/>
        </w:rPr>
        <w:t xml:space="preserve">è istituito un fondo, denominato </w:t>
      </w:r>
      <w:r w:rsidR="0012713D" w:rsidRPr="00213803">
        <w:rPr>
          <w:rFonts w:ascii="Times New Roman" w:hAnsi="Times New Roman" w:cs="Times New Roman"/>
          <w:color w:val="EE0000"/>
          <w:sz w:val="24"/>
          <w:szCs w:val="24"/>
        </w:rPr>
        <w:t>«</w:t>
      </w:r>
      <w:r w:rsidR="00EC6691" w:rsidRPr="00213803">
        <w:rPr>
          <w:rFonts w:ascii="Times New Roman" w:hAnsi="Times New Roman" w:cs="Times New Roman"/>
          <w:color w:val="EE0000"/>
          <w:sz w:val="24"/>
          <w:szCs w:val="24"/>
        </w:rPr>
        <w:t>Fondo nazionale per la rigenerazione urbana</w:t>
      </w:r>
      <w:r w:rsidR="0012713D" w:rsidRPr="00213803">
        <w:rPr>
          <w:rFonts w:ascii="Times New Roman" w:hAnsi="Times New Roman" w:cs="Times New Roman"/>
          <w:color w:val="EE0000"/>
          <w:sz w:val="24"/>
          <w:szCs w:val="24"/>
        </w:rPr>
        <w:t>»</w:t>
      </w:r>
      <w:r w:rsidR="00EC6691" w:rsidRPr="00213803">
        <w:rPr>
          <w:rFonts w:ascii="Times New Roman" w:hAnsi="Times New Roman" w:cs="Times New Roman"/>
          <w:color w:val="EE0000"/>
          <w:sz w:val="24"/>
          <w:szCs w:val="24"/>
        </w:rPr>
        <w:t xml:space="preserve">, con una dotazione pari a </w:t>
      </w:r>
      <w:r w:rsidR="00100A39" w:rsidRPr="00100A39">
        <w:rPr>
          <w:rFonts w:ascii="Times New Roman" w:hAnsi="Times New Roman" w:cs="Times New Roman"/>
          <w:color w:val="EE0000"/>
          <w:sz w:val="24"/>
          <w:szCs w:val="24"/>
        </w:rPr>
        <w:t>50 milioni di euro per l’anno 2025 e 30 milioni di euro per l’anno 2026</w:t>
      </w:r>
      <w:r w:rsidR="00B04790" w:rsidRPr="00100A39">
        <w:rPr>
          <w:rFonts w:ascii="Times New Roman" w:hAnsi="Times New Roman" w:cs="Times New Roman"/>
          <w:color w:val="EE0000"/>
          <w:sz w:val="24"/>
          <w:szCs w:val="24"/>
        </w:rPr>
        <w:t>.</w:t>
      </w:r>
      <w:r w:rsidR="0090407B" w:rsidRPr="00431782">
        <w:rPr>
          <w:rFonts w:ascii="Times New Roman" w:hAnsi="Times New Roman" w:cs="Times New Roman"/>
          <w:color w:val="EE0000"/>
          <w:sz w:val="24"/>
          <w:szCs w:val="24"/>
        </w:rPr>
        <w:t xml:space="preserve"> Con decreto del Ministro dell’economia e delle finanze, di concerto con il </w:t>
      </w:r>
      <w:r w:rsidR="00B66F57" w:rsidRPr="00431782">
        <w:rPr>
          <w:rFonts w:ascii="Times New Roman" w:hAnsi="Times New Roman" w:cs="Times New Roman"/>
          <w:color w:val="EE0000"/>
          <w:sz w:val="24"/>
          <w:szCs w:val="24"/>
        </w:rPr>
        <w:t>Ministro dell'Ambiente e della Sicurezza Energetica</w:t>
      </w:r>
      <w:r w:rsidR="00551F80">
        <w:rPr>
          <w:rFonts w:ascii="Times New Roman" w:hAnsi="Times New Roman" w:cs="Times New Roman"/>
          <w:color w:val="EE0000"/>
          <w:sz w:val="24"/>
          <w:szCs w:val="24"/>
        </w:rPr>
        <w:t>,</w:t>
      </w:r>
      <w:r w:rsidR="00431782" w:rsidRPr="00431782">
        <w:rPr>
          <w:rFonts w:ascii="Times New Roman" w:hAnsi="Times New Roman" w:cs="Times New Roman"/>
          <w:color w:val="EE0000"/>
          <w:sz w:val="24"/>
          <w:szCs w:val="24"/>
        </w:rPr>
        <w:t xml:space="preserve"> </w:t>
      </w:r>
      <w:r w:rsidR="007A6424" w:rsidRPr="00431782">
        <w:rPr>
          <w:rFonts w:ascii="Times New Roman" w:hAnsi="Times New Roman" w:cs="Times New Roman"/>
          <w:color w:val="EE0000"/>
          <w:sz w:val="24"/>
          <w:szCs w:val="24"/>
        </w:rPr>
        <w:t xml:space="preserve">con il </w:t>
      </w:r>
      <w:r w:rsidR="0090407B" w:rsidRPr="00431782">
        <w:rPr>
          <w:rFonts w:ascii="Times New Roman" w:hAnsi="Times New Roman" w:cs="Times New Roman"/>
          <w:color w:val="EE0000"/>
          <w:sz w:val="24"/>
          <w:szCs w:val="24"/>
        </w:rPr>
        <w:t>Ministro delle infrastrutture</w:t>
      </w:r>
      <w:r w:rsidR="00277658" w:rsidRPr="00431782">
        <w:rPr>
          <w:rFonts w:ascii="Times New Roman" w:hAnsi="Times New Roman" w:cs="Times New Roman"/>
          <w:color w:val="EE0000"/>
          <w:sz w:val="24"/>
          <w:szCs w:val="24"/>
        </w:rPr>
        <w:t xml:space="preserve"> </w:t>
      </w:r>
      <w:r w:rsidR="007B3678" w:rsidRPr="00431782">
        <w:rPr>
          <w:rFonts w:ascii="Times New Roman" w:hAnsi="Times New Roman" w:cs="Times New Roman"/>
          <w:color w:val="EE0000"/>
          <w:sz w:val="24"/>
          <w:szCs w:val="24"/>
        </w:rPr>
        <w:t>e dei trasporti</w:t>
      </w:r>
      <w:r w:rsidR="00551F80">
        <w:rPr>
          <w:rFonts w:ascii="Times New Roman" w:hAnsi="Times New Roman" w:cs="Times New Roman"/>
          <w:color w:val="EE0000"/>
          <w:sz w:val="24"/>
          <w:szCs w:val="24"/>
        </w:rPr>
        <w:t xml:space="preserve"> e con il Ministro dell’interno</w:t>
      </w:r>
      <w:r w:rsidR="0090407B" w:rsidRPr="00431782">
        <w:rPr>
          <w:rFonts w:ascii="Times New Roman" w:hAnsi="Times New Roman" w:cs="Times New Roman"/>
          <w:color w:val="EE0000"/>
          <w:sz w:val="24"/>
          <w:szCs w:val="24"/>
        </w:rPr>
        <w:t>,</w:t>
      </w:r>
      <w:r w:rsidR="00897EFA" w:rsidRPr="00431782">
        <w:rPr>
          <w:rFonts w:ascii="Times New Roman" w:hAnsi="Times New Roman" w:cs="Times New Roman"/>
          <w:color w:val="EE0000"/>
          <w:sz w:val="24"/>
          <w:szCs w:val="24"/>
        </w:rPr>
        <w:t xml:space="preserve"> </w:t>
      </w:r>
      <w:r w:rsidR="00B53D4B" w:rsidRPr="00431782">
        <w:rPr>
          <w:rFonts w:ascii="Times New Roman" w:hAnsi="Times New Roman" w:cs="Times New Roman"/>
          <w:color w:val="EE0000"/>
          <w:sz w:val="24"/>
          <w:szCs w:val="24"/>
        </w:rPr>
        <w:t xml:space="preserve">da adottare entro </w:t>
      </w:r>
      <w:r w:rsidR="002D7524">
        <w:rPr>
          <w:rFonts w:ascii="Times New Roman" w:hAnsi="Times New Roman" w:cs="Times New Roman"/>
          <w:b/>
          <w:bCs/>
          <w:color w:val="EE0000"/>
          <w:sz w:val="24"/>
          <w:szCs w:val="24"/>
        </w:rPr>
        <w:t xml:space="preserve">trenta </w:t>
      </w:r>
      <w:r w:rsidR="00484C5C" w:rsidRPr="00484C5C">
        <w:rPr>
          <w:rFonts w:ascii="Times New Roman" w:hAnsi="Times New Roman" w:cs="Times New Roman"/>
          <w:color w:val="EE0000"/>
          <w:sz w:val="24"/>
          <w:szCs w:val="24"/>
        </w:rPr>
        <w:t>giorni dall’entrata in vigore del presente decreto</w:t>
      </w:r>
      <w:r w:rsidR="00B53D4B" w:rsidRPr="00484C5C">
        <w:rPr>
          <w:rFonts w:ascii="Times New Roman" w:hAnsi="Times New Roman" w:cs="Times New Roman"/>
          <w:color w:val="EE0000"/>
          <w:sz w:val="24"/>
          <w:szCs w:val="24"/>
        </w:rPr>
        <w:t>,</w:t>
      </w:r>
      <w:r w:rsidR="00B53D4B" w:rsidRPr="00431782">
        <w:rPr>
          <w:rFonts w:ascii="Times New Roman" w:hAnsi="Times New Roman" w:cs="Times New Roman"/>
          <w:b/>
          <w:bCs/>
          <w:color w:val="EE0000"/>
          <w:sz w:val="24"/>
          <w:szCs w:val="24"/>
        </w:rPr>
        <w:t xml:space="preserve"> </w:t>
      </w:r>
      <w:r w:rsidR="00897EFA" w:rsidRPr="00431782">
        <w:rPr>
          <w:rFonts w:ascii="Times New Roman" w:hAnsi="Times New Roman" w:cs="Times New Roman"/>
          <w:b/>
          <w:bCs/>
          <w:color w:val="EE0000"/>
          <w:sz w:val="24"/>
          <w:szCs w:val="24"/>
        </w:rPr>
        <w:t>s</w:t>
      </w:r>
      <w:r w:rsidR="00897EFA" w:rsidRPr="00431782">
        <w:rPr>
          <w:rFonts w:ascii="Times New Roman" w:hAnsi="Times New Roman" w:cs="Times New Roman"/>
          <w:color w:val="EE0000"/>
          <w:sz w:val="24"/>
          <w:szCs w:val="24"/>
        </w:rPr>
        <w:t>ono</w:t>
      </w:r>
      <w:r w:rsidR="00897EFA" w:rsidRPr="00213803">
        <w:rPr>
          <w:rFonts w:ascii="Times New Roman" w:hAnsi="Times New Roman" w:cs="Times New Roman"/>
          <w:color w:val="EE0000"/>
          <w:sz w:val="24"/>
          <w:szCs w:val="24"/>
        </w:rPr>
        <w:t xml:space="preserve"> stabiliti le modalità e i criteri di riparto del Fondo di cui al primo periodo, anche al fine del rispetto del limite di spesa autorizzato ai sensi del presente comma, nonché le modalità di rendicontazione e monitoraggio dell'impiego delle relative risorse.</w:t>
      </w:r>
      <w:r w:rsidR="007A6424">
        <w:rPr>
          <w:rFonts w:ascii="Times New Roman" w:hAnsi="Times New Roman" w:cs="Times New Roman"/>
          <w:color w:val="EE0000"/>
          <w:sz w:val="24"/>
          <w:szCs w:val="24"/>
        </w:rPr>
        <w:t xml:space="preserve"> </w:t>
      </w:r>
      <w:r w:rsidR="007A6424" w:rsidRPr="00345363">
        <w:rPr>
          <w:rFonts w:ascii="Times New Roman" w:hAnsi="Times New Roman" w:cs="Times New Roman"/>
          <w:color w:val="EE0000"/>
          <w:sz w:val="24"/>
          <w:szCs w:val="24"/>
        </w:rPr>
        <w:t xml:space="preserve">Al finanziamento degli interventi </w:t>
      </w:r>
      <w:r w:rsidR="00982C03">
        <w:rPr>
          <w:rFonts w:ascii="Times New Roman" w:hAnsi="Times New Roman" w:cs="Times New Roman"/>
          <w:color w:val="EE0000"/>
          <w:sz w:val="24"/>
          <w:szCs w:val="24"/>
        </w:rPr>
        <w:t xml:space="preserve">destinati alla riduzione del consumo del suolo </w:t>
      </w:r>
      <w:r w:rsidR="00C167D6">
        <w:rPr>
          <w:rFonts w:ascii="Times New Roman" w:hAnsi="Times New Roman" w:cs="Times New Roman"/>
          <w:color w:val="EE0000"/>
          <w:sz w:val="24"/>
          <w:szCs w:val="24"/>
        </w:rPr>
        <w:t xml:space="preserve">e degli sprechi energetici e idrici degli edifici </w:t>
      </w:r>
      <w:r w:rsidR="007A6424" w:rsidRPr="00345363">
        <w:rPr>
          <w:rFonts w:ascii="Times New Roman" w:hAnsi="Times New Roman" w:cs="Times New Roman"/>
          <w:color w:val="EE0000"/>
          <w:sz w:val="24"/>
          <w:szCs w:val="24"/>
        </w:rPr>
        <w:t>possono concorrere le risorse dei programmi operativi nazionali e regionali della programmazione 2021-2027 dei fondi strutturali europei, in coerenza con quanto previsto dall’Accordo di partenariato 2021-2027 e nel rispetto dei criteri di ammissibilità e delle procedure applicabili ai medesimi programmi.</w:t>
      </w:r>
      <w:r w:rsidR="001476D8" w:rsidRPr="00213803">
        <w:rPr>
          <w:rFonts w:ascii="Times New Roman" w:hAnsi="Times New Roman" w:cs="Times New Roman"/>
          <w:color w:val="EE0000"/>
          <w:sz w:val="24"/>
          <w:szCs w:val="24"/>
        </w:rPr>
        <w:t xml:space="preserve"> </w:t>
      </w:r>
      <w:r w:rsidR="00345363" w:rsidRPr="00345363">
        <w:rPr>
          <w:rFonts w:ascii="Times New Roman" w:hAnsi="Times New Roman" w:cs="Times New Roman"/>
          <w:color w:val="EE0000"/>
          <w:sz w:val="24"/>
          <w:szCs w:val="24"/>
        </w:rPr>
        <w:t>Agli oneri relativi all'istituzione del Fondo</w:t>
      </w:r>
      <w:r w:rsidR="00574565">
        <w:rPr>
          <w:rFonts w:ascii="Times New Roman" w:hAnsi="Times New Roman" w:cs="Times New Roman"/>
          <w:color w:val="EE0000"/>
          <w:sz w:val="24"/>
          <w:szCs w:val="24"/>
        </w:rPr>
        <w:t>, pari a</w:t>
      </w:r>
      <w:r w:rsidR="00345363" w:rsidRPr="00345363">
        <w:rPr>
          <w:rFonts w:ascii="Times New Roman" w:hAnsi="Times New Roman" w:cs="Times New Roman"/>
          <w:color w:val="EE0000"/>
          <w:sz w:val="24"/>
          <w:szCs w:val="24"/>
        </w:rPr>
        <w:t xml:space="preserve"> </w:t>
      </w:r>
      <w:r w:rsidR="00100A39" w:rsidRPr="00100A39">
        <w:rPr>
          <w:rFonts w:ascii="Times New Roman" w:hAnsi="Times New Roman" w:cs="Times New Roman"/>
          <w:color w:val="EE0000"/>
          <w:sz w:val="24"/>
          <w:szCs w:val="24"/>
        </w:rPr>
        <w:t xml:space="preserve">50 milioni di euro per l’anno 2025 e 30 milioni di euro per l’anno 2026, si provvede ai sensi </w:t>
      </w:r>
      <w:r w:rsidR="00100A39" w:rsidRPr="00100A39">
        <w:rPr>
          <w:rFonts w:ascii="Times New Roman" w:hAnsi="Times New Roman" w:cs="Times New Roman"/>
          <w:b/>
          <w:bCs/>
          <w:color w:val="EE0000"/>
          <w:sz w:val="24"/>
          <w:szCs w:val="24"/>
        </w:rPr>
        <w:t>dell’articolo 16.</w:t>
      </w:r>
    </w:p>
    <w:p w14:paraId="0B9BB619" w14:textId="77777777" w:rsidR="00632C4F" w:rsidRDefault="00632C4F" w:rsidP="00600E84">
      <w:pPr>
        <w:spacing w:after="0" w:line="276" w:lineRule="auto"/>
        <w:jc w:val="both"/>
        <w:rPr>
          <w:rFonts w:ascii="Times New Roman" w:hAnsi="Times New Roman" w:cs="Times New Roman"/>
          <w:b/>
          <w:bCs/>
          <w:sz w:val="24"/>
          <w:szCs w:val="24"/>
        </w:rPr>
      </w:pPr>
    </w:p>
    <w:p w14:paraId="058ADD3E" w14:textId="77777777" w:rsidR="00C05101" w:rsidRDefault="00C05101" w:rsidP="00600E84">
      <w:pPr>
        <w:spacing w:after="0" w:line="276" w:lineRule="auto"/>
        <w:jc w:val="both"/>
        <w:rPr>
          <w:rFonts w:ascii="Times New Roman" w:hAnsi="Times New Roman" w:cs="Times New Roman"/>
          <w:b/>
          <w:bCs/>
          <w:sz w:val="24"/>
          <w:szCs w:val="24"/>
        </w:rPr>
      </w:pPr>
    </w:p>
    <w:p w14:paraId="57FD6B31" w14:textId="7309CFCD" w:rsidR="00EF4736" w:rsidRDefault="00632C4F" w:rsidP="00632C4F">
      <w:pPr>
        <w:spacing w:after="0" w:line="276" w:lineRule="auto"/>
        <w:ind w:left="708"/>
        <w:jc w:val="center"/>
        <w:rPr>
          <w:rFonts w:ascii="Times New Roman" w:eastAsia="Times New Roman" w:hAnsi="Times New Roman" w:cs="Times New Roman"/>
          <w:b/>
          <w:bCs/>
          <w:sz w:val="24"/>
          <w:szCs w:val="24"/>
        </w:rPr>
      </w:pPr>
      <w:r w:rsidRPr="00186C08">
        <w:rPr>
          <w:rFonts w:ascii="Times New Roman" w:eastAsia="Times New Roman" w:hAnsi="Times New Roman" w:cs="Times New Roman"/>
          <w:b/>
          <w:bCs/>
          <w:sz w:val="24"/>
          <w:szCs w:val="24"/>
        </w:rPr>
        <w:t>ART. 3</w:t>
      </w:r>
    </w:p>
    <w:p w14:paraId="7F687741" w14:textId="16F4C3C5" w:rsidR="00177289" w:rsidRPr="005559E4" w:rsidRDefault="00177289" w:rsidP="00177289">
      <w:pPr>
        <w:spacing w:after="0" w:line="240" w:lineRule="auto"/>
        <w:jc w:val="center"/>
        <w:rPr>
          <w:rFonts w:ascii="Times New Roman" w:eastAsia="Aptos" w:hAnsi="Times New Roman" w:cs="Times New Roman"/>
          <w:b/>
          <w:bCs/>
          <w:i/>
          <w:iCs/>
          <w:kern w:val="0"/>
          <w:sz w:val="24"/>
          <w:szCs w:val="24"/>
          <w14:ligatures w14:val="none"/>
        </w:rPr>
      </w:pPr>
      <w:r w:rsidRPr="005559E4">
        <w:rPr>
          <w:rFonts w:ascii="Times New Roman" w:eastAsia="Aptos" w:hAnsi="Times New Roman" w:cs="Times New Roman"/>
          <w:b/>
          <w:bCs/>
          <w:i/>
          <w:iCs/>
          <w:kern w:val="0"/>
          <w:sz w:val="24"/>
          <w:szCs w:val="24"/>
          <w14:ligatures w14:val="none"/>
        </w:rPr>
        <w:t>(Disposizioni in materia di trasporto rapido di massa</w:t>
      </w:r>
      <w:r w:rsidR="00F57453">
        <w:rPr>
          <w:rFonts w:ascii="Times New Roman" w:eastAsia="Aptos" w:hAnsi="Times New Roman" w:cs="Times New Roman"/>
          <w:b/>
          <w:bCs/>
          <w:i/>
          <w:iCs/>
          <w:kern w:val="0"/>
          <w:sz w:val="24"/>
          <w:szCs w:val="24"/>
          <w14:ligatures w14:val="none"/>
        </w:rPr>
        <w:t xml:space="preserve"> e</w:t>
      </w:r>
      <w:r w:rsidR="001D5616" w:rsidRPr="001D5616">
        <w:rPr>
          <w:rFonts w:ascii="Times New Roman" w:hAnsi="Times New Roman" w:cs="Times New Roman"/>
          <w:b/>
          <w:bCs/>
          <w:i/>
          <w:iCs/>
          <w:color w:val="EE0000"/>
          <w:sz w:val="24"/>
          <w:szCs w:val="24"/>
        </w:rPr>
        <w:t xml:space="preserve"> </w:t>
      </w:r>
      <w:r w:rsidR="001D5616" w:rsidRPr="00160080">
        <w:rPr>
          <w:rFonts w:ascii="Times New Roman" w:hAnsi="Times New Roman" w:cs="Times New Roman"/>
          <w:b/>
          <w:bCs/>
          <w:i/>
          <w:iCs/>
          <w:color w:val="EE0000"/>
          <w:sz w:val="24"/>
          <w:szCs w:val="24"/>
        </w:rPr>
        <w:t>di manutenzione stradale delle province e città metropolitane</w:t>
      </w:r>
      <w:r w:rsidRPr="005559E4">
        <w:rPr>
          <w:rFonts w:ascii="Times New Roman" w:eastAsia="Aptos" w:hAnsi="Times New Roman" w:cs="Times New Roman"/>
          <w:b/>
          <w:bCs/>
          <w:i/>
          <w:iCs/>
          <w:kern w:val="0"/>
          <w:sz w:val="24"/>
          <w:szCs w:val="24"/>
          <w14:ligatures w14:val="none"/>
        </w:rPr>
        <w:t>)</w:t>
      </w:r>
    </w:p>
    <w:p w14:paraId="3B6767BF" w14:textId="3E744A13" w:rsidR="00E50009" w:rsidRPr="00C304FF" w:rsidRDefault="00E50009" w:rsidP="009F74AD">
      <w:pPr>
        <w:spacing w:after="0" w:line="276" w:lineRule="auto"/>
        <w:jc w:val="both"/>
        <w:rPr>
          <w:rFonts w:ascii="Times New Roman" w:hAnsi="Times New Roman" w:cs="Times New Roman"/>
          <w:color w:val="EE0000"/>
          <w:sz w:val="24"/>
          <w:szCs w:val="24"/>
        </w:rPr>
      </w:pPr>
      <w:r w:rsidRPr="00C304FF">
        <w:rPr>
          <w:rFonts w:ascii="Times New Roman" w:hAnsi="Times New Roman" w:cs="Times New Roman"/>
          <w:color w:val="EE0000"/>
          <w:sz w:val="24"/>
          <w:szCs w:val="24"/>
        </w:rPr>
        <w:t>1. Al fine di efficientare l’utilizzo delle risorse in relazione all’effettivo stato di avanzamento dei lavori è istituito, nello stato di previsione del Ministero delle infrastrutture e dei trasporti, il Fondo unico per il potenziamento dell</w:t>
      </w:r>
      <w:r w:rsidR="00CD0D0E">
        <w:rPr>
          <w:rFonts w:ascii="Times New Roman" w:hAnsi="Times New Roman" w:cs="Times New Roman"/>
          <w:color w:val="EE0000"/>
          <w:sz w:val="24"/>
          <w:szCs w:val="24"/>
        </w:rPr>
        <w:t>e</w:t>
      </w:r>
      <w:r w:rsidRPr="00C304FF">
        <w:rPr>
          <w:rFonts w:ascii="Times New Roman" w:hAnsi="Times New Roman" w:cs="Times New Roman"/>
          <w:color w:val="EE0000"/>
          <w:sz w:val="24"/>
          <w:szCs w:val="24"/>
        </w:rPr>
        <w:t xml:space="preserve"> ret</w:t>
      </w:r>
      <w:r w:rsidR="00545B26">
        <w:rPr>
          <w:rFonts w:ascii="Times New Roman" w:hAnsi="Times New Roman" w:cs="Times New Roman"/>
          <w:color w:val="EE0000"/>
          <w:sz w:val="24"/>
          <w:szCs w:val="24"/>
        </w:rPr>
        <w:t>i</w:t>
      </w:r>
      <w:r w:rsidRPr="00C304FF">
        <w:rPr>
          <w:rFonts w:ascii="Times New Roman" w:hAnsi="Times New Roman" w:cs="Times New Roman"/>
          <w:color w:val="EE0000"/>
          <w:sz w:val="24"/>
          <w:szCs w:val="24"/>
        </w:rPr>
        <w:t xml:space="preserve"> metropolitan</w:t>
      </w:r>
      <w:r w:rsidR="00545B26">
        <w:rPr>
          <w:rFonts w:ascii="Times New Roman" w:hAnsi="Times New Roman" w:cs="Times New Roman"/>
          <w:color w:val="EE0000"/>
          <w:sz w:val="24"/>
          <w:szCs w:val="24"/>
        </w:rPr>
        <w:t>e</w:t>
      </w:r>
      <w:r w:rsidRPr="00C304FF">
        <w:rPr>
          <w:rFonts w:ascii="Times New Roman" w:hAnsi="Times New Roman" w:cs="Times New Roman"/>
          <w:color w:val="EE0000"/>
          <w:sz w:val="24"/>
          <w:szCs w:val="24"/>
        </w:rPr>
        <w:t xml:space="preserve"> e del trasporto rapido di massa. Sul </w:t>
      </w:r>
      <w:proofErr w:type="gramStart"/>
      <w:r w:rsidRPr="00C304FF">
        <w:rPr>
          <w:rFonts w:ascii="Times New Roman" w:hAnsi="Times New Roman" w:cs="Times New Roman"/>
          <w:color w:val="EE0000"/>
          <w:sz w:val="24"/>
          <w:szCs w:val="24"/>
        </w:rPr>
        <w:t>predetto</w:t>
      </w:r>
      <w:proofErr w:type="gramEnd"/>
      <w:r w:rsidRPr="00C304FF">
        <w:rPr>
          <w:rFonts w:ascii="Times New Roman" w:hAnsi="Times New Roman" w:cs="Times New Roman"/>
          <w:color w:val="EE0000"/>
          <w:sz w:val="24"/>
          <w:szCs w:val="24"/>
        </w:rPr>
        <w:t xml:space="preserve"> Fondo affluiscono le risorse iscritte in competenza, cassa e residui, nello stato di previsione del Ministero dei trasporti, ai sensi:</w:t>
      </w:r>
    </w:p>
    <w:p w14:paraId="50CA4F9B" w14:textId="77777777" w:rsidR="002B60EE" w:rsidRPr="002B60EE" w:rsidRDefault="002B60EE" w:rsidP="002B60EE">
      <w:pPr>
        <w:numPr>
          <w:ilvl w:val="0"/>
          <w:numId w:val="15"/>
        </w:numPr>
        <w:spacing w:after="0" w:line="276" w:lineRule="auto"/>
        <w:jc w:val="both"/>
        <w:rPr>
          <w:rFonts w:ascii="Times New Roman" w:hAnsi="Times New Roman" w:cs="Times New Roman"/>
          <w:color w:val="EE0000"/>
          <w:sz w:val="24"/>
          <w:szCs w:val="24"/>
        </w:rPr>
      </w:pPr>
      <w:r w:rsidRPr="002B60EE">
        <w:rPr>
          <w:rFonts w:ascii="Times New Roman" w:hAnsi="Times New Roman" w:cs="Times New Roman"/>
          <w:color w:val="EE0000"/>
          <w:sz w:val="24"/>
          <w:szCs w:val="24"/>
        </w:rPr>
        <w:t>dell’articolo 1, comma 1016, della legge 27 dicembre 2006, n. 296;</w:t>
      </w:r>
    </w:p>
    <w:p w14:paraId="7C5CBFBA" w14:textId="77777777" w:rsidR="002B60EE" w:rsidRPr="002B60EE" w:rsidRDefault="002B60EE" w:rsidP="002B60EE">
      <w:pPr>
        <w:numPr>
          <w:ilvl w:val="0"/>
          <w:numId w:val="15"/>
        </w:numPr>
        <w:spacing w:after="0" w:line="276" w:lineRule="auto"/>
        <w:jc w:val="both"/>
        <w:rPr>
          <w:rFonts w:ascii="Times New Roman" w:hAnsi="Times New Roman" w:cs="Times New Roman"/>
          <w:color w:val="EE0000"/>
          <w:sz w:val="24"/>
          <w:szCs w:val="24"/>
        </w:rPr>
      </w:pPr>
      <w:r w:rsidRPr="002B60EE">
        <w:rPr>
          <w:rFonts w:ascii="Times New Roman" w:hAnsi="Times New Roman" w:cs="Times New Roman"/>
          <w:color w:val="EE0000"/>
          <w:sz w:val="24"/>
          <w:szCs w:val="24"/>
        </w:rPr>
        <w:t>dell’articolo 1, comma 140, lettera a), della legge 11 dicembre 2016, n. 232;</w:t>
      </w:r>
    </w:p>
    <w:p w14:paraId="0D343B49" w14:textId="77777777" w:rsidR="002B60EE" w:rsidRPr="002B60EE" w:rsidRDefault="002B60EE" w:rsidP="002B60EE">
      <w:pPr>
        <w:numPr>
          <w:ilvl w:val="0"/>
          <w:numId w:val="15"/>
        </w:numPr>
        <w:spacing w:after="0" w:line="276" w:lineRule="auto"/>
        <w:jc w:val="both"/>
        <w:rPr>
          <w:rFonts w:ascii="Times New Roman" w:hAnsi="Times New Roman" w:cs="Times New Roman"/>
          <w:color w:val="EE0000"/>
          <w:sz w:val="24"/>
          <w:szCs w:val="24"/>
        </w:rPr>
      </w:pPr>
      <w:r w:rsidRPr="002B60EE">
        <w:rPr>
          <w:rFonts w:ascii="Times New Roman" w:hAnsi="Times New Roman" w:cs="Times New Roman"/>
          <w:color w:val="EE0000"/>
          <w:sz w:val="24"/>
          <w:szCs w:val="24"/>
        </w:rPr>
        <w:t>dell’articolo 1, comma 1072, lettera b), della legge 27 dicembre 2017, n. 205;</w:t>
      </w:r>
    </w:p>
    <w:p w14:paraId="27D3049C" w14:textId="77777777" w:rsidR="002B60EE" w:rsidRPr="002B60EE" w:rsidRDefault="002B60EE" w:rsidP="002B60EE">
      <w:pPr>
        <w:numPr>
          <w:ilvl w:val="0"/>
          <w:numId w:val="15"/>
        </w:numPr>
        <w:spacing w:after="0" w:line="276" w:lineRule="auto"/>
        <w:jc w:val="both"/>
        <w:rPr>
          <w:rFonts w:ascii="Times New Roman" w:hAnsi="Times New Roman" w:cs="Times New Roman"/>
          <w:color w:val="EE0000"/>
          <w:sz w:val="24"/>
          <w:szCs w:val="24"/>
        </w:rPr>
      </w:pPr>
      <w:r w:rsidRPr="002B60EE">
        <w:rPr>
          <w:rFonts w:ascii="Times New Roman" w:hAnsi="Times New Roman" w:cs="Times New Roman"/>
          <w:color w:val="EE0000"/>
          <w:sz w:val="24"/>
          <w:szCs w:val="24"/>
        </w:rPr>
        <w:t>dell’articolo 1, commi 95 e 96, della legge 30 dicembre 2018, n. 145;</w:t>
      </w:r>
    </w:p>
    <w:p w14:paraId="6564AB23" w14:textId="77777777" w:rsidR="002B60EE" w:rsidRPr="002B60EE" w:rsidRDefault="002B60EE" w:rsidP="002B60EE">
      <w:pPr>
        <w:numPr>
          <w:ilvl w:val="0"/>
          <w:numId w:val="15"/>
        </w:numPr>
        <w:spacing w:after="0" w:line="276" w:lineRule="auto"/>
        <w:jc w:val="both"/>
        <w:rPr>
          <w:rFonts w:ascii="Times New Roman" w:hAnsi="Times New Roman" w:cs="Times New Roman"/>
          <w:color w:val="EE0000"/>
          <w:sz w:val="24"/>
          <w:szCs w:val="24"/>
        </w:rPr>
      </w:pPr>
      <w:r w:rsidRPr="002B60EE">
        <w:rPr>
          <w:rFonts w:ascii="Times New Roman" w:hAnsi="Times New Roman" w:cs="Times New Roman"/>
          <w:color w:val="EE0000"/>
          <w:sz w:val="24"/>
          <w:szCs w:val="24"/>
        </w:rPr>
        <w:t>dell’articolo 1, comma 14, della legge 27 dicembre 2019, n. 160;</w:t>
      </w:r>
    </w:p>
    <w:p w14:paraId="62064F14" w14:textId="77777777" w:rsidR="002B60EE" w:rsidRPr="002B60EE" w:rsidRDefault="002B60EE" w:rsidP="002B60EE">
      <w:pPr>
        <w:numPr>
          <w:ilvl w:val="0"/>
          <w:numId w:val="15"/>
        </w:numPr>
        <w:spacing w:after="0" w:line="276" w:lineRule="auto"/>
        <w:jc w:val="both"/>
        <w:rPr>
          <w:rFonts w:ascii="Times New Roman" w:hAnsi="Times New Roman" w:cs="Times New Roman"/>
          <w:color w:val="EE0000"/>
          <w:sz w:val="24"/>
          <w:szCs w:val="24"/>
        </w:rPr>
      </w:pPr>
      <w:r w:rsidRPr="002B60EE">
        <w:rPr>
          <w:rFonts w:ascii="Times New Roman" w:hAnsi="Times New Roman" w:cs="Times New Roman"/>
          <w:color w:val="EE0000"/>
          <w:sz w:val="24"/>
          <w:szCs w:val="24"/>
        </w:rPr>
        <w:t>dell’articolo 1, comma 393, della legge 30 dicembre 2021, n. 234.</w:t>
      </w:r>
    </w:p>
    <w:p w14:paraId="698B825B" w14:textId="6217F77D" w:rsidR="00E50009" w:rsidRPr="00C304FF" w:rsidRDefault="00E50009" w:rsidP="009F74AD">
      <w:pPr>
        <w:spacing w:after="0" w:line="276" w:lineRule="auto"/>
        <w:jc w:val="both"/>
        <w:rPr>
          <w:rFonts w:ascii="Times New Roman" w:hAnsi="Times New Roman" w:cs="Times New Roman"/>
          <w:color w:val="EE0000"/>
          <w:sz w:val="24"/>
          <w:szCs w:val="24"/>
        </w:rPr>
      </w:pPr>
      <w:r w:rsidRPr="00C304FF">
        <w:rPr>
          <w:rFonts w:ascii="Times New Roman" w:hAnsi="Times New Roman" w:cs="Times New Roman"/>
          <w:color w:val="EE0000"/>
          <w:sz w:val="24"/>
          <w:szCs w:val="24"/>
        </w:rPr>
        <w:t xml:space="preserve">2. </w:t>
      </w:r>
      <w:r w:rsidR="00DF1729" w:rsidRPr="00DF1729">
        <w:rPr>
          <w:rFonts w:ascii="Times New Roman" w:hAnsi="Times New Roman" w:cs="Times New Roman"/>
          <w:color w:val="EE0000"/>
          <w:sz w:val="24"/>
          <w:szCs w:val="24"/>
        </w:rPr>
        <w:t xml:space="preserve">Nell’ambito del Fondo di cui al </w:t>
      </w:r>
      <w:r w:rsidR="00DF1729" w:rsidRPr="000308A4">
        <w:rPr>
          <w:rFonts w:ascii="Times New Roman" w:hAnsi="Times New Roman" w:cs="Times New Roman"/>
          <w:b/>
          <w:bCs/>
          <w:color w:val="EE0000"/>
          <w:sz w:val="24"/>
          <w:szCs w:val="24"/>
        </w:rPr>
        <w:t>comma 1</w:t>
      </w:r>
      <w:r w:rsidR="00DF1729" w:rsidRPr="00DF1729">
        <w:rPr>
          <w:rFonts w:ascii="Times New Roman" w:hAnsi="Times New Roman" w:cs="Times New Roman"/>
          <w:color w:val="EE0000"/>
          <w:sz w:val="24"/>
          <w:szCs w:val="24"/>
        </w:rPr>
        <w:t xml:space="preserve"> è istituita una apposita sezione dove affluiscono le somme relative ad assegnazioni oggetto di decadenza ai sensi del </w:t>
      </w:r>
      <w:r w:rsidR="00DF1729" w:rsidRPr="000308A4">
        <w:rPr>
          <w:rFonts w:ascii="Times New Roman" w:hAnsi="Times New Roman" w:cs="Times New Roman"/>
          <w:b/>
          <w:bCs/>
          <w:color w:val="EE0000"/>
          <w:sz w:val="24"/>
          <w:szCs w:val="24"/>
        </w:rPr>
        <w:t>comma 3.</w:t>
      </w:r>
      <w:r w:rsidR="00DF1729" w:rsidRPr="00DF1729">
        <w:rPr>
          <w:rFonts w:ascii="Times New Roman" w:hAnsi="Times New Roman" w:cs="Times New Roman"/>
          <w:color w:val="EE0000"/>
          <w:sz w:val="24"/>
          <w:szCs w:val="24"/>
        </w:rPr>
        <w:t xml:space="preserve"> Il Ministro dell’economia e delle finanze è autorizzato ad apportare le conseguenti variazioni di bilancio, anche in conto residui.</w:t>
      </w:r>
    </w:p>
    <w:p w14:paraId="58C9FF86" w14:textId="44EBD64B" w:rsidR="002A5CF5" w:rsidRDefault="00E50009" w:rsidP="000308A4">
      <w:pPr>
        <w:spacing w:after="0" w:line="276" w:lineRule="auto"/>
        <w:jc w:val="both"/>
        <w:rPr>
          <w:rFonts w:ascii="Times New Roman" w:hAnsi="Times New Roman" w:cs="Times New Roman"/>
          <w:color w:val="EE0000"/>
          <w:sz w:val="24"/>
          <w:szCs w:val="24"/>
        </w:rPr>
      </w:pPr>
      <w:r w:rsidRPr="00C304FF">
        <w:rPr>
          <w:rFonts w:ascii="Times New Roman" w:hAnsi="Times New Roman" w:cs="Times New Roman"/>
          <w:color w:val="EE0000"/>
          <w:sz w:val="24"/>
          <w:szCs w:val="24"/>
        </w:rPr>
        <w:t>3.</w:t>
      </w:r>
      <w:r w:rsidR="00A53FFD">
        <w:rPr>
          <w:rFonts w:ascii="Times New Roman" w:hAnsi="Times New Roman" w:cs="Times New Roman"/>
          <w:color w:val="EE0000"/>
          <w:sz w:val="24"/>
          <w:szCs w:val="24"/>
        </w:rPr>
        <w:t xml:space="preserve"> </w:t>
      </w:r>
      <w:r w:rsidR="00A53FFD" w:rsidRPr="00A53FFD">
        <w:rPr>
          <w:rFonts w:ascii="Times New Roman" w:hAnsi="Times New Roman" w:cs="Times New Roman"/>
          <w:color w:val="EE0000"/>
          <w:sz w:val="24"/>
          <w:szCs w:val="24"/>
        </w:rPr>
        <w:t xml:space="preserve">In relazione agli interventi di cui </w:t>
      </w:r>
      <w:r w:rsidR="00A53FFD" w:rsidRPr="00A53FFD">
        <w:rPr>
          <w:rFonts w:ascii="Times New Roman" w:hAnsi="Times New Roman" w:cs="Times New Roman"/>
          <w:b/>
          <w:bCs/>
          <w:color w:val="EE0000"/>
          <w:sz w:val="24"/>
          <w:szCs w:val="24"/>
        </w:rPr>
        <w:t>all’</w:t>
      </w:r>
      <w:r w:rsidR="00A53FFD">
        <w:rPr>
          <w:rFonts w:ascii="Times New Roman" w:hAnsi="Times New Roman" w:cs="Times New Roman"/>
          <w:b/>
          <w:bCs/>
          <w:color w:val="EE0000"/>
          <w:sz w:val="24"/>
          <w:szCs w:val="24"/>
        </w:rPr>
        <w:t>a</w:t>
      </w:r>
      <w:r w:rsidR="00A53FFD" w:rsidRPr="00A53FFD">
        <w:rPr>
          <w:rFonts w:ascii="Times New Roman" w:hAnsi="Times New Roman" w:cs="Times New Roman"/>
          <w:b/>
          <w:bCs/>
          <w:color w:val="EE0000"/>
          <w:sz w:val="24"/>
          <w:szCs w:val="24"/>
        </w:rPr>
        <w:t xml:space="preserve">llegato </w:t>
      </w:r>
      <w:r w:rsidR="00A53FFD">
        <w:rPr>
          <w:rFonts w:ascii="Times New Roman" w:hAnsi="Times New Roman" w:cs="Times New Roman"/>
          <w:b/>
          <w:bCs/>
          <w:color w:val="EE0000"/>
          <w:sz w:val="24"/>
          <w:szCs w:val="24"/>
        </w:rPr>
        <w:t>2</w:t>
      </w:r>
      <w:r w:rsidR="00A53FFD" w:rsidRPr="00A53FFD">
        <w:rPr>
          <w:rFonts w:ascii="Times New Roman" w:hAnsi="Times New Roman" w:cs="Times New Roman"/>
          <w:color w:val="EE0000"/>
          <w:sz w:val="24"/>
          <w:szCs w:val="24"/>
        </w:rPr>
        <w:t xml:space="preserve">, i soggetti beneficiari delle risorse perfezionano entro il 31 dicembre 2025 l’obbligazione giuridicamente vincolante finalizzata alla realizzazione degli interventi finanziati. In caso di decadenza ai sensi del presente comma, i medesimi soggetti beneficiari sono comunque autorizzati a concludere le fasi autorizzative eventualmente già avviate ai fini del successivo finanziamento ai sensi del </w:t>
      </w:r>
      <w:r w:rsidR="00A53FFD" w:rsidRPr="000308A4">
        <w:rPr>
          <w:rFonts w:ascii="Times New Roman" w:hAnsi="Times New Roman" w:cs="Times New Roman"/>
          <w:b/>
          <w:bCs/>
          <w:color w:val="EE0000"/>
          <w:sz w:val="24"/>
          <w:szCs w:val="24"/>
        </w:rPr>
        <w:t>comma 5,</w:t>
      </w:r>
      <w:r w:rsidR="00A53FFD" w:rsidRPr="00A53FFD">
        <w:rPr>
          <w:rFonts w:ascii="Times New Roman" w:hAnsi="Times New Roman" w:cs="Times New Roman"/>
          <w:color w:val="EE0000"/>
          <w:sz w:val="24"/>
          <w:szCs w:val="24"/>
        </w:rPr>
        <w:t xml:space="preserve"> nei limiti delle risorse effettivamente disponibili sul Fondo.</w:t>
      </w:r>
    </w:p>
    <w:p w14:paraId="58869DBC" w14:textId="2769AD9F" w:rsidR="00343759" w:rsidRPr="00343759" w:rsidRDefault="00E50009" w:rsidP="000308A4">
      <w:pPr>
        <w:spacing w:after="0" w:line="276" w:lineRule="auto"/>
        <w:jc w:val="both"/>
        <w:rPr>
          <w:rFonts w:ascii="Times New Roman" w:hAnsi="Times New Roman" w:cs="Times New Roman"/>
          <w:color w:val="EE0000"/>
          <w:sz w:val="24"/>
          <w:szCs w:val="24"/>
        </w:rPr>
      </w:pPr>
      <w:r w:rsidRPr="00C304FF">
        <w:rPr>
          <w:rFonts w:ascii="Times New Roman" w:hAnsi="Times New Roman" w:cs="Times New Roman"/>
          <w:color w:val="EE0000"/>
          <w:sz w:val="24"/>
          <w:szCs w:val="24"/>
        </w:rPr>
        <w:t xml:space="preserve">4. </w:t>
      </w:r>
      <w:r w:rsidR="00343759" w:rsidRPr="00343759">
        <w:rPr>
          <w:rFonts w:ascii="Times New Roman" w:hAnsi="Times New Roman" w:cs="Times New Roman"/>
          <w:color w:val="EE0000"/>
          <w:sz w:val="24"/>
          <w:szCs w:val="24"/>
        </w:rPr>
        <w:t xml:space="preserve">A decorrere dal 1° gennaio 2026, con uno o più decreti del Ministro delle infrastrutture e dei trasporti, adottato di concerto con il Ministro dell’economia e delle finanze, si provvede, entro il 30 aprile di ogni anno, alla ricognizione degli interventi in corso al fine di verificare, anche attraverso i sistemi della Ragioneria generale dello Stato e quelli con essi interoperabili, l’assunzione delle obbligazioni giuridicamente vincolanti al 31 dicembre dell’anno precedente nonché lo stato di avanzamento dei progetti, con particolare riferimento al raggiungimento degli obiettivi previsti dal cronoprogramma procedurale. L’assenza di obbligazioni giuridicamente vincolanti comporta, qualora sia scaduto il termine per la relativa assunzione, l’automatica decadenza dall’assegnazione delle risorse, che confluiscono nella sezione del Fondo di cui al </w:t>
      </w:r>
      <w:r w:rsidR="00343759" w:rsidRPr="009A6FCA">
        <w:rPr>
          <w:rFonts w:ascii="Times New Roman" w:hAnsi="Times New Roman" w:cs="Times New Roman"/>
          <w:b/>
          <w:bCs/>
          <w:color w:val="EE0000"/>
          <w:sz w:val="24"/>
          <w:szCs w:val="24"/>
        </w:rPr>
        <w:t>comma 2.</w:t>
      </w:r>
      <w:r w:rsidR="00343759" w:rsidRPr="00343759">
        <w:rPr>
          <w:rFonts w:ascii="Times New Roman" w:hAnsi="Times New Roman" w:cs="Times New Roman"/>
          <w:color w:val="EE0000"/>
          <w:sz w:val="24"/>
          <w:szCs w:val="24"/>
        </w:rPr>
        <w:t xml:space="preserve"> Eventuali anticipi ricevuti dalle Amministrazioni sono versati all’entrata del bilancio dello Stato, al netto delle spese effettivamente sostenute, e restano ivi acquisiti. Le risultanze del sistema di monitoraggio possono essere utilizzate quale prova documentale ai fini delle verifiche di cui al presente comma.</w:t>
      </w:r>
    </w:p>
    <w:p w14:paraId="27129C82" w14:textId="77777777" w:rsidR="000308A4" w:rsidRDefault="00E50009" w:rsidP="000308A4">
      <w:pPr>
        <w:spacing w:after="0" w:line="276" w:lineRule="auto"/>
        <w:jc w:val="both"/>
        <w:rPr>
          <w:rFonts w:ascii="Times New Roman" w:hAnsi="Times New Roman" w:cs="Times New Roman"/>
          <w:color w:val="EE0000"/>
          <w:sz w:val="24"/>
          <w:szCs w:val="24"/>
        </w:rPr>
      </w:pPr>
      <w:r w:rsidRPr="00C304FF">
        <w:rPr>
          <w:rFonts w:ascii="Times New Roman" w:hAnsi="Times New Roman" w:cs="Times New Roman"/>
          <w:color w:val="EE0000"/>
          <w:sz w:val="24"/>
          <w:szCs w:val="24"/>
        </w:rPr>
        <w:t>5.</w:t>
      </w:r>
      <w:r w:rsidR="00AE19FA" w:rsidRPr="00AE19FA">
        <w:t xml:space="preserve"> </w:t>
      </w:r>
      <w:r w:rsidR="00AE19FA" w:rsidRPr="00AE19FA">
        <w:rPr>
          <w:rFonts w:ascii="Times New Roman" w:hAnsi="Times New Roman" w:cs="Times New Roman"/>
          <w:color w:val="EE0000"/>
          <w:sz w:val="24"/>
          <w:szCs w:val="24"/>
        </w:rPr>
        <w:t xml:space="preserve">Con il decreto di cui al </w:t>
      </w:r>
      <w:r w:rsidR="00AE19FA" w:rsidRPr="000308A4">
        <w:rPr>
          <w:rFonts w:ascii="Times New Roman" w:hAnsi="Times New Roman" w:cs="Times New Roman"/>
          <w:b/>
          <w:bCs/>
          <w:color w:val="EE0000"/>
          <w:sz w:val="24"/>
          <w:szCs w:val="24"/>
        </w:rPr>
        <w:t>comma 4</w:t>
      </w:r>
      <w:r w:rsidR="00AE19FA" w:rsidRPr="00AE19FA">
        <w:rPr>
          <w:rFonts w:ascii="Times New Roman" w:hAnsi="Times New Roman" w:cs="Times New Roman"/>
          <w:color w:val="EE0000"/>
          <w:sz w:val="24"/>
          <w:szCs w:val="24"/>
        </w:rPr>
        <w:t xml:space="preserve"> o con uno o più successivi decreti del Ministro delle infrastrutture e dei trasporti, adottati di concerto con il Ministro dell’economia e delle finanze, si procede all’assegnazione delle risorse disponibili del Fondo, incluse quelle della sezione di cui al comma 2, sulla base dei cronoprogrammi procedurali degli interventi da realizzare in coerenza con gli stanziamenti annuali del Fondo, con priorità per gli interventi oggetto di decadenza ai sensi dei </w:t>
      </w:r>
      <w:r w:rsidR="00AE19FA" w:rsidRPr="002B5EFA">
        <w:rPr>
          <w:rFonts w:ascii="Times New Roman" w:hAnsi="Times New Roman" w:cs="Times New Roman"/>
          <w:b/>
          <w:bCs/>
          <w:color w:val="EE0000"/>
          <w:sz w:val="24"/>
          <w:szCs w:val="24"/>
        </w:rPr>
        <w:t xml:space="preserve">commi 3 e 4. </w:t>
      </w:r>
      <w:r w:rsidR="00AE19FA" w:rsidRPr="00AE19FA">
        <w:rPr>
          <w:rFonts w:ascii="Times New Roman" w:hAnsi="Times New Roman" w:cs="Times New Roman"/>
          <w:color w:val="EE0000"/>
          <w:sz w:val="24"/>
          <w:szCs w:val="24"/>
        </w:rPr>
        <w:t>L’assegnazione può riguardare anche solo la predisposizione o il completamento dell'attività di progettazione. I decreti di assegnazione delle risorse riportano per ciascun intervento il soggetto attuatore, i codici unici di progetto, il cronoprogramma procedurale con obiettivi verificabili e tempistiche di effettiva realizzazione ai fini del rispetto dei saldi di finanza pubblica nonché le modalità di integrazione continua con il sistema di monitoraggio di cui al decreto legislativo 29 dicembre 2011, n. 229.</w:t>
      </w:r>
    </w:p>
    <w:p w14:paraId="195F4D57" w14:textId="5374F566" w:rsidR="00177289" w:rsidRPr="00177289" w:rsidRDefault="000308A4" w:rsidP="00C37FF3">
      <w:pPr>
        <w:spacing w:after="0" w:line="276" w:lineRule="auto"/>
        <w:jc w:val="both"/>
        <w:rPr>
          <w:rFonts w:ascii="Times New Roman" w:eastAsia="Times New Roman" w:hAnsi="Times New Roman" w:cs="Times New Roman"/>
          <w:kern w:val="0"/>
          <w:sz w:val="24"/>
          <w:szCs w:val="24"/>
          <w14:ligatures w14:val="none"/>
        </w:rPr>
      </w:pPr>
      <w:r>
        <w:rPr>
          <w:rFonts w:ascii="Times New Roman" w:hAnsi="Times New Roman" w:cs="Times New Roman"/>
          <w:b/>
          <w:bCs/>
          <w:sz w:val="24"/>
          <w:szCs w:val="24"/>
          <w:highlight w:val="yellow"/>
        </w:rPr>
        <w:t>6</w:t>
      </w:r>
      <w:r w:rsidR="001D5616" w:rsidRPr="001D5616">
        <w:rPr>
          <w:rFonts w:ascii="Times New Roman" w:hAnsi="Times New Roman" w:cs="Times New Roman"/>
          <w:b/>
          <w:bCs/>
          <w:sz w:val="24"/>
          <w:szCs w:val="24"/>
          <w:highlight w:val="yellow"/>
        </w:rPr>
        <w:t>. […]</w:t>
      </w:r>
      <w:r w:rsidR="00BD08B3">
        <w:rPr>
          <w:rFonts w:ascii="Times New Roman" w:hAnsi="Times New Roman" w:cs="Times New Roman"/>
          <w:b/>
          <w:bCs/>
          <w:sz w:val="24"/>
          <w:szCs w:val="24"/>
          <w:highlight w:val="yellow"/>
        </w:rPr>
        <w:t xml:space="preserve"> </w:t>
      </w:r>
      <w:r w:rsidR="001D5616" w:rsidRPr="001D5616">
        <w:rPr>
          <w:rFonts w:ascii="Times New Roman" w:hAnsi="Times New Roman" w:cs="Times New Roman"/>
          <w:b/>
          <w:bCs/>
          <w:sz w:val="24"/>
          <w:szCs w:val="24"/>
          <w:highlight w:val="yellow"/>
        </w:rPr>
        <w:t>NORMA MIT IN VERIFICA</w:t>
      </w:r>
    </w:p>
    <w:p w14:paraId="157213AB" w14:textId="77777777" w:rsidR="00632C4F" w:rsidRDefault="00632C4F" w:rsidP="00600E84">
      <w:pPr>
        <w:spacing w:after="0" w:line="276" w:lineRule="auto"/>
        <w:jc w:val="both"/>
        <w:rPr>
          <w:rFonts w:ascii="Times New Roman" w:hAnsi="Times New Roman" w:cs="Times New Roman"/>
          <w:b/>
          <w:bCs/>
          <w:sz w:val="24"/>
          <w:szCs w:val="24"/>
        </w:rPr>
      </w:pPr>
    </w:p>
    <w:p w14:paraId="41CD37D1" w14:textId="601FC3D9" w:rsidR="00632C4F" w:rsidRPr="00C545B0" w:rsidRDefault="00632C4F" w:rsidP="00632C4F">
      <w:pPr>
        <w:spacing w:after="0" w:line="276" w:lineRule="auto"/>
        <w:jc w:val="center"/>
        <w:rPr>
          <w:rFonts w:ascii="Times New Roman" w:eastAsia="Times New Roman" w:hAnsi="Times New Roman" w:cs="Times New Roman"/>
          <w:b/>
          <w:bCs/>
          <w:color w:val="000000" w:themeColor="text1"/>
          <w:sz w:val="24"/>
          <w:szCs w:val="24"/>
        </w:rPr>
      </w:pPr>
      <w:r w:rsidRPr="00C545B0">
        <w:rPr>
          <w:rFonts w:ascii="Times New Roman" w:eastAsia="Times New Roman" w:hAnsi="Times New Roman" w:cs="Times New Roman"/>
          <w:b/>
          <w:bCs/>
          <w:color w:val="000000" w:themeColor="text1"/>
          <w:sz w:val="24"/>
          <w:szCs w:val="24"/>
        </w:rPr>
        <w:t xml:space="preserve">ART. </w:t>
      </w:r>
      <w:r w:rsidR="00EC15E3">
        <w:rPr>
          <w:rFonts w:ascii="Times New Roman" w:eastAsia="Times New Roman" w:hAnsi="Times New Roman" w:cs="Times New Roman"/>
          <w:b/>
          <w:bCs/>
          <w:color w:val="000000" w:themeColor="text1"/>
          <w:sz w:val="24"/>
          <w:szCs w:val="24"/>
        </w:rPr>
        <w:t>4</w:t>
      </w:r>
    </w:p>
    <w:p w14:paraId="78E33333" w14:textId="77777777" w:rsidR="00632C4F" w:rsidRPr="00C545B0" w:rsidRDefault="00632C4F" w:rsidP="00632C4F">
      <w:pPr>
        <w:widowControl w:val="0"/>
        <w:spacing w:after="0" w:line="276" w:lineRule="auto"/>
        <w:jc w:val="center"/>
        <w:rPr>
          <w:rFonts w:ascii="Times New Roman" w:eastAsia="Times New Roman" w:hAnsi="Times New Roman" w:cs="Times New Roman"/>
          <w:b/>
          <w:bCs/>
          <w:i/>
          <w:iCs/>
          <w:color w:val="000000" w:themeColor="text1"/>
          <w:sz w:val="24"/>
          <w:szCs w:val="24"/>
        </w:rPr>
      </w:pPr>
      <w:r w:rsidRPr="00C545B0">
        <w:rPr>
          <w:rFonts w:ascii="Times New Roman" w:eastAsia="Times New Roman" w:hAnsi="Times New Roman" w:cs="Times New Roman"/>
          <w:b/>
          <w:bCs/>
          <w:i/>
          <w:iCs/>
          <w:color w:val="000000" w:themeColor="text1"/>
          <w:sz w:val="24"/>
          <w:szCs w:val="24"/>
        </w:rPr>
        <w:t>(</w:t>
      </w:r>
      <w:r w:rsidRPr="00C545B0">
        <w:rPr>
          <w:rFonts w:ascii="Times New Roman" w:eastAsia="Times New Roman" w:hAnsi="Times New Roman" w:cs="Times New Roman"/>
          <w:b/>
          <w:bCs/>
          <w:i/>
          <w:iCs/>
          <w:sz w:val="24"/>
          <w:szCs w:val="24"/>
        </w:rPr>
        <w:t>Misure in favore delle zone colpite dagli eventi sismici)</w:t>
      </w:r>
    </w:p>
    <w:p w14:paraId="3F302968" w14:textId="1AA39491" w:rsidR="00632C4F" w:rsidRDefault="00632C4F" w:rsidP="00632C4F">
      <w:pPr>
        <w:spacing w:after="0" w:line="276" w:lineRule="auto"/>
        <w:jc w:val="both"/>
        <w:rPr>
          <w:rFonts w:ascii="Times New Roman" w:hAnsi="Times New Roman" w:cs="Times New Roman"/>
          <w:sz w:val="24"/>
          <w:szCs w:val="24"/>
          <w:highlight w:val="yellow"/>
        </w:rPr>
      </w:pPr>
      <w:r w:rsidRPr="00C545B0">
        <w:rPr>
          <w:rFonts w:ascii="Times New Roman" w:hAnsi="Times New Roman" w:cs="Times New Roman"/>
          <w:sz w:val="24"/>
          <w:szCs w:val="24"/>
        </w:rPr>
        <w:t xml:space="preserve">1. </w:t>
      </w:r>
      <w:r w:rsidRPr="00D85A29">
        <w:rPr>
          <w:rFonts w:ascii="Times New Roman" w:hAnsi="Times New Roman" w:cs="Times New Roman"/>
          <w:sz w:val="24"/>
          <w:szCs w:val="24"/>
        </w:rPr>
        <w:t>Fermo restando quanto previsto dall’articolo 3, comma 1, secondo periodo, del decreto-legge 11 gennaio 2023, n. 3, convertito, con modificazioni, dalla legge 10 marzo 2023, n. 21, all’articolo 1, comma 772, della legge 29 dicembre 2022, n. 197</w:t>
      </w:r>
      <w:r w:rsidR="00D74B91">
        <w:rPr>
          <w:rFonts w:ascii="Times New Roman" w:hAnsi="Times New Roman" w:cs="Times New Roman"/>
          <w:sz w:val="24"/>
          <w:szCs w:val="24"/>
        </w:rPr>
        <w:t>,</w:t>
      </w:r>
      <w:r w:rsidRPr="00D85A29">
        <w:rPr>
          <w:rFonts w:ascii="Times New Roman" w:hAnsi="Times New Roman" w:cs="Times New Roman"/>
          <w:sz w:val="24"/>
          <w:szCs w:val="24"/>
        </w:rPr>
        <w:t xml:space="preserve"> le parole: </w:t>
      </w:r>
      <w:r w:rsidR="00817D0A">
        <w:rPr>
          <w:rFonts w:ascii="Times New Roman" w:hAnsi="Times New Roman" w:cs="Times New Roman"/>
          <w:sz w:val="24"/>
          <w:szCs w:val="24"/>
        </w:rPr>
        <w:t>«</w:t>
      </w:r>
      <w:r w:rsidRPr="00D85A29">
        <w:rPr>
          <w:rFonts w:ascii="Times New Roman" w:hAnsi="Times New Roman" w:cs="Times New Roman"/>
          <w:sz w:val="24"/>
          <w:szCs w:val="24"/>
        </w:rPr>
        <w:t>31 dicembre 2025</w:t>
      </w:r>
      <w:r w:rsidR="00817D0A">
        <w:rPr>
          <w:rFonts w:ascii="Times New Roman" w:hAnsi="Times New Roman" w:cs="Times New Roman"/>
          <w:sz w:val="24"/>
          <w:szCs w:val="24"/>
        </w:rPr>
        <w:t>»</w:t>
      </w:r>
      <w:r w:rsidRPr="00D85A29">
        <w:rPr>
          <w:rFonts w:ascii="Times New Roman" w:hAnsi="Times New Roman" w:cs="Times New Roman"/>
          <w:sz w:val="24"/>
          <w:szCs w:val="24"/>
        </w:rPr>
        <w:t xml:space="preserve"> sono sostituite da quelle: </w:t>
      </w:r>
      <w:r w:rsidR="00817D0A">
        <w:rPr>
          <w:rFonts w:ascii="Times New Roman" w:hAnsi="Times New Roman" w:cs="Times New Roman"/>
          <w:sz w:val="24"/>
          <w:szCs w:val="24"/>
        </w:rPr>
        <w:t>«</w:t>
      </w:r>
      <w:r w:rsidRPr="00D85A29">
        <w:rPr>
          <w:rFonts w:ascii="Times New Roman" w:hAnsi="Times New Roman" w:cs="Times New Roman"/>
          <w:sz w:val="24"/>
          <w:szCs w:val="24"/>
        </w:rPr>
        <w:t>31 dicembre 2027</w:t>
      </w:r>
      <w:r w:rsidR="00817D0A">
        <w:rPr>
          <w:rFonts w:ascii="Times New Roman" w:hAnsi="Times New Roman" w:cs="Times New Roman"/>
          <w:sz w:val="24"/>
          <w:szCs w:val="24"/>
        </w:rPr>
        <w:t>»</w:t>
      </w:r>
      <w:r w:rsidRPr="00D85A29">
        <w:rPr>
          <w:rFonts w:ascii="Times New Roman" w:hAnsi="Times New Roman" w:cs="Times New Roman"/>
          <w:sz w:val="24"/>
          <w:szCs w:val="24"/>
        </w:rPr>
        <w:t xml:space="preserve"> e le parole </w:t>
      </w:r>
      <w:r w:rsidR="00817D0A">
        <w:rPr>
          <w:rFonts w:ascii="Times New Roman" w:hAnsi="Times New Roman" w:cs="Times New Roman"/>
          <w:sz w:val="24"/>
          <w:szCs w:val="24"/>
        </w:rPr>
        <w:t>«</w:t>
      </w:r>
      <w:r w:rsidRPr="00D85A29">
        <w:rPr>
          <w:rFonts w:ascii="Times New Roman" w:hAnsi="Times New Roman" w:cs="Times New Roman"/>
          <w:sz w:val="24"/>
          <w:szCs w:val="24"/>
        </w:rPr>
        <w:t>per ciascuno degli anni 2023, 2024 e 2025</w:t>
      </w:r>
      <w:r w:rsidR="00817D0A">
        <w:rPr>
          <w:rFonts w:ascii="Times New Roman" w:hAnsi="Times New Roman" w:cs="Times New Roman"/>
          <w:sz w:val="24"/>
          <w:szCs w:val="24"/>
        </w:rPr>
        <w:t>»</w:t>
      </w:r>
      <w:r w:rsidRPr="00D85A29">
        <w:rPr>
          <w:rFonts w:ascii="Times New Roman" w:hAnsi="Times New Roman" w:cs="Times New Roman"/>
          <w:sz w:val="24"/>
          <w:szCs w:val="24"/>
        </w:rPr>
        <w:t xml:space="preserve"> sono sostituite da quelle: </w:t>
      </w:r>
      <w:r w:rsidR="00817D0A">
        <w:rPr>
          <w:rFonts w:ascii="Times New Roman" w:hAnsi="Times New Roman" w:cs="Times New Roman"/>
          <w:sz w:val="24"/>
          <w:szCs w:val="24"/>
        </w:rPr>
        <w:t>«</w:t>
      </w:r>
      <w:r w:rsidRPr="00D85A29">
        <w:rPr>
          <w:rFonts w:ascii="Times New Roman" w:hAnsi="Times New Roman" w:cs="Times New Roman"/>
          <w:sz w:val="24"/>
          <w:szCs w:val="24"/>
        </w:rPr>
        <w:t>per ciascuno degli anni 2023, 2024, 2025, 2026 e 2027</w:t>
      </w:r>
      <w:r w:rsidR="00970803">
        <w:rPr>
          <w:rFonts w:ascii="Times New Roman" w:hAnsi="Times New Roman" w:cs="Times New Roman"/>
          <w:sz w:val="24"/>
          <w:szCs w:val="24"/>
        </w:rPr>
        <w:t>»</w:t>
      </w:r>
      <w:r w:rsidRPr="00D85A29">
        <w:rPr>
          <w:rFonts w:ascii="Times New Roman" w:hAnsi="Times New Roman" w:cs="Times New Roman"/>
          <w:sz w:val="24"/>
          <w:szCs w:val="24"/>
        </w:rPr>
        <w:t>.</w:t>
      </w:r>
      <w:r>
        <w:rPr>
          <w:rFonts w:ascii="Times New Roman" w:hAnsi="Times New Roman" w:cs="Times New Roman"/>
          <w:sz w:val="24"/>
          <w:szCs w:val="24"/>
        </w:rPr>
        <w:t xml:space="preserve"> </w:t>
      </w:r>
      <w:r w:rsidRPr="00D85A29">
        <w:rPr>
          <w:rFonts w:ascii="Times New Roman" w:hAnsi="Times New Roman" w:cs="Times New Roman"/>
          <w:sz w:val="24"/>
          <w:szCs w:val="24"/>
        </w:rPr>
        <w:t xml:space="preserve">Agli oneri derivanti </w:t>
      </w:r>
      <w:r>
        <w:rPr>
          <w:rFonts w:ascii="Times New Roman" w:hAnsi="Times New Roman" w:cs="Times New Roman"/>
          <w:sz w:val="24"/>
          <w:szCs w:val="24"/>
        </w:rPr>
        <w:t xml:space="preserve">dal presente </w:t>
      </w:r>
      <w:r w:rsidRPr="00863236">
        <w:rPr>
          <w:rFonts w:ascii="Times New Roman" w:hAnsi="Times New Roman" w:cs="Times New Roman"/>
          <w:sz w:val="24"/>
          <w:szCs w:val="24"/>
        </w:rPr>
        <w:t xml:space="preserve">comma, pari a 2.320.000 annui per gli anni 2026 e 2027 si provvede </w:t>
      </w:r>
      <w:r w:rsidR="00310F6D">
        <w:rPr>
          <w:rFonts w:ascii="Times New Roman" w:hAnsi="Times New Roman" w:cs="Times New Roman"/>
          <w:sz w:val="24"/>
          <w:szCs w:val="24"/>
        </w:rPr>
        <w:t xml:space="preserve">ai </w:t>
      </w:r>
      <w:r w:rsidR="00310F6D" w:rsidRPr="00310F6D">
        <w:rPr>
          <w:rFonts w:ascii="Times New Roman" w:hAnsi="Times New Roman" w:cs="Times New Roman"/>
          <w:b/>
          <w:bCs/>
          <w:sz w:val="24"/>
          <w:szCs w:val="24"/>
        </w:rPr>
        <w:t>sensi dell’articolo 16.</w:t>
      </w:r>
    </w:p>
    <w:p w14:paraId="60941A88" w14:textId="1B656092" w:rsidR="000C5A14" w:rsidRPr="000C5A14" w:rsidRDefault="000C5A14" w:rsidP="000C5A1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Pr="000C5A14">
        <w:rPr>
          <w:rFonts w:ascii="Times New Roman" w:hAnsi="Times New Roman" w:cs="Times New Roman"/>
          <w:sz w:val="24"/>
          <w:szCs w:val="24"/>
        </w:rPr>
        <w:t>. All’articolo 119 del decreto-legge 19 maggio 2020, n. 34, convertito, con modificazioni, dalla legge 17 luglio 2020, n. 77, dopo il comma 8-</w:t>
      </w:r>
      <w:r w:rsidRPr="004C56D1">
        <w:rPr>
          <w:rFonts w:ascii="Times New Roman" w:hAnsi="Times New Roman" w:cs="Times New Roman"/>
          <w:i/>
          <w:iCs/>
          <w:sz w:val="24"/>
          <w:szCs w:val="24"/>
        </w:rPr>
        <w:t>ter</w:t>
      </w:r>
      <w:r w:rsidRPr="000C5A14">
        <w:rPr>
          <w:rFonts w:ascii="Times New Roman" w:hAnsi="Times New Roman" w:cs="Times New Roman"/>
          <w:sz w:val="24"/>
          <w:szCs w:val="24"/>
        </w:rPr>
        <w:t xml:space="preserve"> è aggiunto il seguente: «8-</w:t>
      </w:r>
      <w:r w:rsidRPr="004C56D1">
        <w:rPr>
          <w:rFonts w:ascii="Times New Roman" w:hAnsi="Times New Roman" w:cs="Times New Roman"/>
          <w:i/>
          <w:iCs/>
          <w:sz w:val="24"/>
          <w:szCs w:val="24"/>
        </w:rPr>
        <w:t>ter</w:t>
      </w:r>
      <w:r w:rsidRPr="000C5A14">
        <w:rPr>
          <w:rFonts w:ascii="Times New Roman" w:hAnsi="Times New Roman" w:cs="Times New Roman"/>
          <w:sz w:val="24"/>
          <w:szCs w:val="24"/>
        </w:rPr>
        <w:t>.1. Per gli interventi effettuati nei comuni dei territori colpiti da eventi sismici verificatisi nelle regioni Abruzzo, Lazio, Marche e Umbria  a far data dal 24 agosto 2016 dove sia stato dichiarato lo stato di emergenza, la detrazione per gli incentivi fiscali di cui ai commi 1-ter e 4-quater spetta anche per le spese sostenute nell’anno 2026, nella misura del 110 per cento, esclusivamente nei casi disciplinati dall’articolo 2, comma 3-ter.1, del decreto-legge 16 febbraio 2023, n. 11, convertito, con modificazioni, dalla legge 11 aprile 2023, n. 38, ed entro il limite di spesa ivi previsto.».</w:t>
      </w:r>
    </w:p>
    <w:p w14:paraId="2CCAC5E6" w14:textId="45616B2D" w:rsidR="000C5A14" w:rsidRPr="000C5A14" w:rsidRDefault="000C5A14" w:rsidP="000C5A1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Pr="000C5A14">
        <w:rPr>
          <w:rFonts w:ascii="Times New Roman" w:hAnsi="Times New Roman" w:cs="Times New Roman"/>
          <w:sz w:val="24"/>
          <w:szCs w:val="24"/>
        </w:rPr>
        <w:t>. All’art</w:t>
      </w:r>
      <w:r>
        <w:rPr>
          <w:rFonts w:ascii="Times New Roman" w:hAnsi="Times New Roman" w:cs="Times New Roman"/>
          <w:sz w:val="24"/>
          <w:szCs w:val="24"/>
        </w:rPr>
        <w:t>icolo</w:t>
      </w:r>
      <w:r w:rsidRPr="000C5A14">
        <w:rPr>
          <w:rFonts w:ascii="Times New Roman" w:hAnsi="Times New Roman" w:cs="Times New Roman"/>
          <w:sz w:val="24"/>
          <w:szCs w:val="24"/>
        </w:rPr>
        <w:t xml:space="preserve"> 2, comma 3-</w:t>
      </w:r>
      <w:r w:rsidRPr="00A106B8">
        <w:rPr>
          <w:rFonts w:ascii="Times New Roman" w:hAnsi="Times New Roman" w:cs="Times New Roman"/>
          <w:i/>
          <w:iCs/>
          <w:sz w:val="24"/>
          <w:szCs w:val="24"/>
        </w:rPr>
        <w:t>ter</w:t>
      </w:r>
      <w:r w:rsidRPr="000C5A14">
        <w:rPr>
          <w:rFonts w:ascii="Times New Roman" w:hAnsi="Times New Roman" w:cs="Times New Roman"/>
          <w:sz w:val="24"/>
          <w:szCs w:val="24"/>
        </w:rPr>
        <w:t>.1, del decreto-legge 16 febbraio 2023, n. 11, convertito, con modificazioni, dalla legge 11 aprile 2023, n. 38, sono apportate le seguenti modificazioni:</w:t>
      </w:r>
    </w:p>
    <w:p w14:paraId="7A16D102" w14:textId="77777777" w:rsidR="000C5A14" w:rsidRPr="000C5A14" w:rsidRDefault="000C5A14" w:rsidP="000C5A14">
      <w:pPr>
        <w:spacing w:after="0" w:line="276" w:lineRule="auto"/>
        <w:jc w:val="both"/>
        <w:rPr>
          <w:rFonts w:ascii="Times New Roman" w:hAnsi="Times New Roman" w:cs="Times New Roman"/>
          <w:sz w:val="24"/>
          <w:szCs w:val="24"/>
        </w:rPr>
      </w:pPr>
      <w:r w:rsidRPr="000C5A14">
        <w:rPr>
          <w:rFonts w:ascii="Times New Roman" w:hAnsi="Times New Roman" w:cs="Times New Roman"/>
          <w:sz w:val="24"/>
          <w:szCs w:val="24"/>
        </w:rPr>
        <w:t>a) dopo il secondo periodo è aggiunto il seguente: «La deroga di cui al primo periodo opera anche per le spese di cui all’articolo 119, comma 8-</w:t>
      </w:r>
      <w:r w:rsidRPr="004C56D1">
        <w:rPr>
          <w:rFonts w:ascii="Times New Roman" w:hAnsi="Times New Roman" w:cs="Times New Roman"/>
          <w:i/>
          <w:iCs/>
          <w:sz w:val="24"/>
          <w:szCs w:val="24"/>
        </w:rPr>
        <w:t>ter</w:t>
      </w:r>
      <w:r w:rsidRPr="000C5A14">
        <w:rPr>
          <w:rFonts w:ascii="Times New Roman" w:hAnsi="Times New Roman" w:cs="Times New Roman"/>
          <w:sz w:val="24"/>
          <w:szCs w:val="24"/>
        </w:rPr>
        <w:t>.1, del decreto-legge 19 maggio 2020, n. 34, convertito, con modificazioni, dalla legge 17 luglio 2020, n. 77, sostenute nell’anno 2026, nel limite di 100 milioni di euro, a valere sulle risorse di cui al secondo periodo, con esclusione di quelle riferite agli eventi sismici verificatisi il 6 aprile 2009.»;</w:t>
      </w:r>
    </w:p>
    <w:p w14:paraId="35B15A9E" w14:textId="40F15142" w:rsidR="00632C4F" w:rsidRDefault="000C5A14" w:rsidP="00632C4F">
      <w:pPr>
        <w:spacing w:after="0" w:line="276" w:lineRule="auto"/>
        <w:jc w:val="both"/>
        <w:rPr>
          <w:rFonts w:ascii="Times New Roman" w:hAnsi="Times New Roman" w:cs="Times New Roman"/>
          <w:b/>
          <w:bCs/>
          <w:sz w:val="24"/>
          <w:szCs w:val="24"/>
        </w:rPr>
      </w:pPr>
      <w:r w:rsidRPr="000C5A14">
        <w:rPr>
          <w:rFonts w:ascii="Times New Roman" w:hAnsi="Times New Roman" w:cs="Times New Roman"/>
          <w:sz w:val="24"/>
          <w:szCs w:val="24"/>
        </w:rPr>
        <w:t>b) nell’ultimo periodo le parole «del predetto limite di spesa» sono sostituite dalle seguenti: «dei predetti limiti di spesa».</w:t>
      </w:r>
      <w:r w:rsidR="008B0E75">
        <w:rPr>
          <w:rFonts w:ascii="Times New Roman" w:hAnsi="Times New Roman" w:cs="Times New Roman"/>
          <w:sz w:val="24"/>
          <w:szCs w:val="24"/>
        </w:rPr>
        <w:t xml:space="preserve"> </w:t>
      </w:r>
    </w:p>
    <w:p w14:paraId="0035DFF0" w14:textId="47DC38B9" w:rsidR="006876EB" w:rsidRDefault="00EB217A" w:rsidP="006876EB">
      <w:pPr>
        <w:spacing w:after="0" w:line="276" w:lineRule="auto"/>
        <w:jc w:val="both"/>
        <w:rPr>
          <w:rFonts w:ascii="Times New Roman" w:hAnsi="Times New Roman" w:cs="Times New Roman"/>
          <w:sz w:val="24"/>
          <w:szCs w:val="24"/>
        </w:rPr>
      </w:pPr>
      <w:r w:rsidRPr="00265E3D">
        <w:rPr>
          <w:rFonts w:ascii="Times New Roman" w:hAnsi="Times New Roman" w:cs="Times New Roman"/>
          <w:sz w:val="24"/>
          <w:szCs w:val="24"/>
        </w:rPr>
        <w:t xml:space="preserve">4. </w:t>
      </w:r>
      <w:r w:rsidR="006A4CDE">
        <w:rPr>
          <w:rFonts w:ascii="Times New Roman" w:hAnsi="Times New Roman" w:cs="Times New Roman"/>
          <w:sz w:val="24"/>
          <w:szCs w:val="24"/>
        </w:rPr>
        <w:t>Le disposizioni di cui a</w:t>
      </w:r>
      <w:r>
        <w:rPr>
          <w:rFonts w:ascii="Times New Roman" w:hAnsi="Times New Roman" w:cs="Times New Roman"/>
          <w:sz w:val="24"/>
          <w:szCs w:val="24"/>
        </w:rPr>
        <w:t>ll’articolo 17-</w:t>
      </w:r>
      <w:r w:rsidRPr="007A7D43">
        <w:rPr>
          <w:rFonts w:ascii="Times New Roman" w:hAnsi="Times New Roman" w:cs="Times New Roman"/>
          <w:i/>
          <w:iCs/>
          <w:sz w:val="24"/>
          <w:szCs w:val="24"/>
        </w:rPr>
        <w:t>ter</w:t>
      </w:r>
      <w:r>
        <w:rPr>
          <w:rFonts w:ascii="Times New Roman" w:hAnsi="Times New Roman" w:cs="Times New Roman"/>
          <w:sz w:val="24"/>
          <w:szCs w:val="24"/>
        </w:rPr>
        <w:t>, comma 1, del d</w:t>
      </w:r>
      <w:r w:rsidRPr="007A7D43">
        <w:rPr>
          <w:rFonts w:ascii="Times New Roman" w:hAnsi="Times New Roman" w:cs="Times New Roman"/>
          <w:sz w:val="24"/>
          <w:szCs w:val="24"/>
        </w:rPr>
        <w:t>ecreto</w:t>
      </w:r>
      <w:r>
        <w:rPr>
          <w:rFonts w:ascii="Times New Roman" w:hAnsi="Times New Roman" w:cs="Times New Roman"/>
          <w:sz w:val="24"/>
          <w:szCs w:val="24"/>
        </w:rPr>
        <w:t>-</w:t>
      </w:r>
      <w:r w:rsidRPr="007A7D43">
        <w:rPr>
          <w:rFonts w:ascii="Times New Roman" w:hAnsi="Times New Roman" w:cs="Times New Roman"/>
          <w:sz w:val="24"/>
          <w:szCs w:val="24"/>
        </w:rPr>
        <w:t>legge 30</w:t>
      </w:r>
      <w:r>
        <w:rPr>
          <w:rFonts w:ascii="Times New Roman" w:hAnsi="Times New Roman" w:cs="Times New Roman"/>
          <w:sz w:val="24"/>
          <w:szCs w:val="24"/>
        </w:rPr>
        <w:t xml:space="preserve"> dicembre </w:t>
      </w:r>
      <w:r w:rsidRPr="007A7D43">
        <w:rPr>
          <w:rFonts w:ascii="Times New Roman" w:hAnsi="Times New Roman" w:cs="Times New Roman"/>
          <w:sz w:val="24"/>
          <w:szCs w:val="24"/>
        </w:rPr>
        <w:t>2023, n. 215</w:t>
      </w:r>
      <w:r>
        <w:rPr>
          <w:rFonts w:ascii="Times New Roman" w:hAnsi="Times New Roman" w:cs="Times New Roman"/>
          <w:sz w:val="24"/>
          <w:szCs w:val="24"/>
        </w:rPr>
        <w:t xml:space="preserve">, convertito, con modificazioni, dalla legge </w:t>
      </w:r>
      <w:r w:rsidRPr="007A7D43">
        <w:rPr>
          <w:rFonts w:ascii="Times New Roman" w:hAnsi="Times New Roman" w:cs="Times New Roman"/>
          <w:sz w:val="24"/>
          <w:szCs w:val="24"/>
        </w:rPr>
        <w:t>23 febbraio 2024, n. 18</w:t>
      </w:r>
      <w:r w:rsidR="006A4CDE">
        <w:rPr>
          <w:rFonts w:ascii="Times New Roman" w:hAnsi="Times New Roman" w:cs="Times New Roman"/>
          <w:sz w:val="24"/>
          <w:szCs w:val="24"/>
        </w:rPr>
        <w:t>, si applicano anche all’anno 2025</w:t>
      </w:r>
      <w:r w:rsidR="00C94F71">
        <w:rPr>
          <w:rFonts w:ascii="Times New Roman" w:hAnsi="Times New Roman" w:cs="Times New Roman"/>
          <w:sz w:val="24"/>
          <w:szCs w:val="24"/>
        </w:rPr>
        <w:t xml:space="preserve">, nel limite </w:t>
      </w:r>
      <w:r w:rsidR="006876EB">
        <w:rPr>
          <w:rFonts w:ascii="Times New Roman" w:hAnsi="Times New Roman" w:cs="Times New Roman"/>
          <w:sz w:val="24"/>
          <w:szCs w:val="24"/>
        </w:rPr>
        <w:t>d</w:t>
      </w:r>
      <w:r w:rsidR="00DD04A7">
        <w:rPr>
          <w:rFonts w:ascii="Times New Roman" w:hAnsi="Times New Roman" w:cs="Times New Roman"/>
          <w:sz w:val="24"/>
          <w:szCs w:val="24"/>
        </w:rPr>
        <w:t>i</w:t>
      </w:r>
      <w:r w:rsidR="006876EB" w:rsidRPr="006876EB">
        <w:rPr>
          <w:rFonts w:ascii="Times New Roman" w:hAnsi="Times New Roman" w:cs="Times New Roman"/>
          <w:b/>
          <w:bCs/>
          <w:sz w:val="24"/>
          <w:szCs w:val="24"/>
        </w:rPr>
        <w:t xml:space="preserve"> </w:t>
      </w:r>
      <w:r w:rsidR="00DD04A7" w:rsidRPr="00DD04A7">
        <w:rPr>
          <w:rFonts w:ascii="Times New Roman" w:hAnsi="Times New Roman" w:cs="Times New Roman"/>
          <w:sz w:val="24"/>
          <w:szCs w:val="24"/>
        </w:rPr>
        <w:t>11,7 milioni di euro per l’anno 2025</w:t>
      </w:r>
      <w:r w:rsidR="006876EB">
        <w:rPr>
          <w:rFonts w:ascii="Times New Roman" w:hAnsi="Times New Roman" w:cs="Times New Roman"/>
          <w:b/>
          <w:bCs/>
          <w:sz w:val="24"/>
          <w:szCs w:val="24"/>
        </w:rPr>
        <w:t xml:space="preserve">. </w:t>
      </w:r>
      <w:r w:rsidR="006876EB" w:rsidRPr="00114996">
        <w:rPr>
          <w:rFonts w:ascii="Times New Roman" w:hAnsi="Times New Roman" w:cs="Times New Roman"/>
          <w:sz w:val="24"/>
          <w:szCs w:val="24"/>
        </w:rPr>
        <w:t xml:space="preserve">Ai relativi oneri, pari a </w:t>
      </w:r>
      <w:r w:rsidR="00DD04A7" w:rsidRPr="00DD04A7">
        <w:rPr>
          <w:rFonts w:ascii="Times New Roman" w:hAnsi="Times New Roman" w:cs="Times New Roman"/>
          <w:sz w:val="24"/>
          <w:szCs w:val="24"/>
        </w:rPr>
        <w:t>11,7 milioni di euro per l’anno 2025</w:t>
      </w:r>
      <w:r w:rsidR="006876EB" w:rsidRPr="004C56D1">
        <w:rPr>
          <w:rFonts w:ascii="Times New Roman" w:hAnsi="Times New Roman" w:cs="Times New Roman"/>
          <w:sz w:val="24"/>
          <w:szCs w:val="24"/>
        </w:rPr>
        <w:t>,</w:t>
      </w:r>
      <w:r w:rsidR="006876EB" w:rsidRPr="00877C79">
        <w:rPr>
          <w:rFonts w:ascii="Times New Roman" w:hAnsi="Times New Roman" w:cs="Times New Roman"/>
          <w:b/>
          <w:bCs/>
          <w:sz w:val="24"/>
          <w:szCs w:val="24"/>
        </w:rPr>
        <w:t xml:space="preserve"> </w:t>
      </w:r>
      <w:r w:rsidR="006876EB" w:rsidRPr="00114996">
        <w:rPr>
          <w:rFonts w:ascii="Times New Roman" w:hAnsi="Times New Roman" w:cs="Times New Roman"/>
          <w:sz w:val="24"/>
          <w:szCs w:val="24"/>
        </w:rPr>
        <w:t xml:space="preserve">si provvede ai sensi </w:t>
      </w:r>
      <w:r w:rsidR="006876EB" w:rsidRPr="00BD08B3">
        <w:rPr>
          <w:rFonts w:ascii="Times New Roman" w:hAnsi="Times New Roman" w:cs="Times New Roman"/>
          <w:b/>
          <w:bCs/>
          <w:sz w:val="24"/>
          <w:szCs w:val="24"/>
        </w:rPr>
        <w:t xml:space="preserve">dell’articolo </w:t>
      </w:r>
      <w:r w:rsidR="00BD08B3" w:rsidRPr="00BD08B3">
        <w:rPr>
          <w:rFonts w:ascii="Times New Roman" w:hAnsi="Times New Roman" w:cs="Times New Roman"/>
          <w:b/>
          <w:bCs/>
          <w:sz w:val="24"/>
          <w:szCs w:val="24"/>
        </w:rPr>
        <w:t>16</w:t>
      </w:r>
      <w:r w:rsidR="006876EB" w:rsidRPr="00BD08B3">
        <w:rPr>
          <w:rFonts w:ascii="Times New Roman" w:hAnsi="Times New Roman" w:cs="Times New Roman"/>
          <w:b/>
          <w:bCs/>
          <w:sz w:val="24"/>
          <w:szCs w:val="24"/>
        </w:rPr>
        <w:t>.</w:t>
      </w:r>
    </w:p>
    <w:p w14:paraId="623342D6" w14:textId="2DDC9F94" w:rsidR="00EB217A" w:rsidRPr="00265E3D" w:rsidRDefault="00EB217A" w:rsidP="00EB217A">
      <w:pPr>
        <w:spacing w:after="0" w:line="276" w:lineRule="auto"/>
        <w:jc w:val="both"/>
        <w:rPr>
          <w:rFonts w:ascii="Times New Roman" w:hAnsi="Times New Roman" w:cs="Times New Roman"/>
          <w:sz w:val="24"/>
          <w:szCs w:val="24"/>
        </w:rPr>
      </w:pPr>
    </w:p>
    <w:p w14:paraId="78DD7089" w14:textId="77777777" w:rsidR="00EB217A" w:rsidRPr="00C545B0" w:rsidRDefault="00EB217A" w:rsidP="00632C4F">
      <w:pPr>
        <w:spacing w:after="0" w:line="276" w:lineRule="auto"/>
        <w:jc w:val="both"/>
        <w:rPr>
          <w:rFonts w:ascii="Times New Roman" w:hAnsi="Times New Roman" w:cs="Times New Roman"/>
          <w:sz w:val="24"/>
          <w:szCs w:val="24"/>
        </w:rPr>
      </w:pPr>
    </w:p>
    <w:p w14:paraId="3017EDFB" w14:textId="211226EC" w:rsidR="000C78F5" w:rsidRPr="00C545B0" w:rsidRDefault="000C78F5" w:rsidP="000C78F5">
      <w:pPr>
        <w:spacing w:after="0" w:line="276" w:lineRule="auto"/>
        <w:jc w:val="center"/>
        <w:rPr>
          <w:rFonts w:ascii="Times New Roman" w:eastAsia="Times New Roman" w:hAnsi="Times New Roman" w:cs="Times New Roman"/>
          <w:b/>
          <w:bCs/>
          <w:sz w:val="24"/>
          <w:szCs w:val="24"/>
        </w:rPr>
      </w:pPr>
      <w:r w:rsidRPr="00C545B0">
        <w:rPr>
          <w:rFonts w:ascii="Times New Roman" w:eastAsia="Times New Roman" w:hAnsi="Times New Roman" w:cs="Times New Roman"/>
          <w:b/>
          <w:bCs/>
          <w:sz w:val="24"/>
          <w:szCs w:val="24"/>
        </w:rPr>
        <w:t xml:space="preserve">ART. </w:t>
      </w:r>
      <w:r w:rsidR="00EC15E3">
        <w:rPr>
          <w:rFonts w:ascii="Times New Roman" w:eastAsia="Times New Roman" w:hAnsi="Times New Roman" w:cs="Times New Roman"/>
          <w:b/>
          <w:bCs/>
          <w:sz w:val="24"/>
          <w:szCs w:val="24"/>
        </w:rPr>
        <w:t>5</w:t>
      </w:r>
    </w:p>
    <w:p w14:paraId="4D2B290E" w14:textId="633F1150" w:rsidR="008B0E75" w:rsidRPr="00950ECF" w:rsidRDefault="000C78F5" w:rsidP="006678A4">
      <w:pPr>
        <w:spacing w:after="0"/>
        <w:jc w:val="center"/>
        <w:rPr>
          <w:rFonts w:ascii="Times New Roman" w:hAnsi="Times New Roman" w:cs="Times New Roman"/>
          <w:b/>
          <w:bCs/>
          <w:i/>
          <w:iCs/>
          <w:sz w:val="24"/>
          <w:szCs w:val="24"/>
        </w:rPr>
      </w:pPr>
      <w:r w:rsidRPr="00C724D0">
        <w:rPr>
          <w:rFonts w:ascii="Times New Roman" w:hAnsi="Times New Roman" w:cs="Times New Roman"/>
          <w:b/>
          <w:bCs/>
          <w:i/>
          <w:iCs/>
          <w:sz w:val="24"/>
          <w:szCs w:val="24"/>
        </w:rPr>
        <w:t>(Disposizioni urgenti per il rif</w:t>
      </w:r>
      <w:r w:rsidR="00FA255C" w:rsidRPr="00C724D0">
        <w:rPr>
          <w:rFonts w:ascii="Times New Roman" w:hAnsi="Times New Roman" w:cs="Times New Roman"/>
          <w:b/>
          <w:bCs/>
          <w:i/>
          <w:iCs/>
          <w:sz w:val="24"/>
          <w:szCs w:val="24"/>
        </w:rPr>
        <w:t xml:space="preserve">inanziamento di misure </w:t>
      </w:r>
      <w:r w:rsidRPr="00C724D0">
        <w:rPr>
          <w:rFonts w:ascii="Times New Roman" w:hAnsi="Times New Roman" w:cs="Times New Roman"/>
          <w:b/>
          <w:bCs/>
          <w:i/>
          <w:iCs/>
          <w:sz w:val="24"/>
          <w:szCs w:val="24"/>
        </w:rPr>
        <w:t>assistenza</w:t>
      </w:r>
      <w:r w:rsidR="001043A1" w:rsidRPr="00C724D0">
        <w:rPr>
          <w:rFonts w:ascii="Times New Roman" w:hAnsi="Times New Roman" w:cs="Times New Roman"/>
          <w:b/>
          <w:bCs/>
          <w:i/>
          <w:iCs/>
          <w:sz w:val="24"/>
          <w:szCs w:val="24"/>
        </w:rPr>
        <w:t xml:space="preserve"> sociale</w:t>
      </w:r>
      <w:r w:rsidRPr="00C724D0">
        <w:rPr>
          <w:rFonts w:ascii="Times New Roman" w:hAnsi="Times New Roman" w:cs="Times New Roman"/>
          <w:b/>
          <w:bCs/>
          <w:i/>
          <w:iCs/>
          <w:sz w:val="24"/>
          <w:szCs w:val="24"/>
        </w:rPr>
        <w:t xml:space="preserve"> e cura</w:t>
      </w:r>
      <w:r w:rsidR="001043A1" w:rsidRPr="00C724D0">
        <w:rPr>
          <w:rFonts w:ascii="Times New Roman" w:hAnsi="Times New Roman" w:cs="Times New Roman"/>
          <w:b/>
          <w:bCs/>
          <w:i/>
          <w:iCs/>
          <w:sz w:val="24"/>
          <w:szCs w:val="24"/>
        </w:rPr>
        <w:t>, nonché in favore del Terzo settore</w:t>
      </w:r>
      <w:r w:rsidRPr="00C724D0">
        <w:rPr>
          <w:rFonts w:ascii="Times New Roman" w:hAnsi="Times New Roman" w:cs="Times New Roman"/>
          <w:b/>
          <w:bCs/>
          <w:i/>
          <w:iCs/>
          <w:sz w:val="24"/>
          <w:szCs w:val="24"/>
        </w:rPr>
        <w:t>)</w:t>
      </w:r>
    </w:p>
    <w:p w14:paraId="37EC1D94" w14:textId="4F9454DF" w:rsidR="000C78F5" w:rsidRPr="00217793" w:rsidRDefault="00950ECF" w:rsidP="006678A4">
      <w:pPr>
        <w:spacing w:after="0"/>
        <w:jc w:val="both"/>
        <w:rPr>
          <w:rFonts w:ascii="Times New Roman" w:hAnsi="Times New Roman" w:cs="Times New Roman"/>
          <w:sz w:val="24"/>
          <w:szCs w:val="24"/>
        </w:rPr>
      </w:pPr>
      <w:r>
        <w:rPr>
          <w:rFonts w:ascii="Times New Roman" w:hAnsi="Times New Roman" w:cs="Times New Roman"/>
          <w:sz w:val="24"/>
          <w:szCs w:val="24"/>
        </w:rPr>
        <w:t>1</w:t>
      </w:r>
      <w:r w:rsidR="000C78F5" w:rsidRPr="00931EF8">
        <w:rPr>
          <w:rFonts w:ascii="Times New Roman" w:hAnsi="Times New Roman" w:cs="Times New Roman"/>
          <w:sz w:val="24"/>
          <w:szCs w:val="24"/>
        </w:rPr>
        <w:t xml:space="preserve">. </w:t>
      </w:r>
      <w:r w:rsidR="000C78F5" w:rsidRPr="000B568F">
        <w:rPr>
          <w:rFonts w:ascii="Times New Roman" w:hAnsi="Times New Roman" w:cs="Times New Roman"/>
          <w:sz w:val="24"/>
          <w:szCs w:val="24"/>
        </w:rPr>
        <w:t>Al fine di consentire la realizzazione di specifici obiettivi connessi all'attività di ricerca, assistenza e cura relativi al miglioramento dell'erogazione dei livelli essenziali di assistenza, ai sensi dell'</w:t>
      </w:r>
      <w:r w:rsidR="000C78F5" w:rsidRPr="00FB316C">
        <w:rPr>
          <w:rFonts w:ascii="Times New Roman" w:hAnsi="Times New Roman" w:cs="Times New Roman"/>
          <w:sz w:val="24"/>
          <w:szCs w:val="24"/>
        </w:rPr>
        <w:t>articolo 1, commi 34</w:t>
      </w:r>
      <w:r w:rsidR="000C78F5" w:rsidRPr="000B568F">
        <w:rPr>
          <w:rFonts w:ascii="Times New Roman" w:hAnsi="Times New Roman" w:cs="Times New Roman"/>
          <w:sz w:val="24"/>
          <w:szCs w:val="24"/>
        </w:rPr>
        <w:t> e </w:t>
      </w:r>
      <w:r w:rsidR="000C78F5" w:rsidRPr="00FB316C">
        <w:rPr>
          <w:rFonts w:ascii="Times New Roman" w:hAnsi="Times New Roman" w:cs="Times New Roman"/>
          <w:sz w:val="24"/>
          <w:szCs w:val="24"/>
        </w:rPr>
        <w:t>34-</w:t>
      </w:r>
      <w:r w:rsidR="000C78F5" w:rsidRPr="00487C75">
        <w:rPr>
          <w:rFonts w:ascii="Times New Roman" w:hAnsi="Times New Roman" w:cs="Times New Roman"/>
          <w:i/>
          <w:iCs/>
          <w:sz w:val="24"/>
          <w:szCs w:val="24"/>
        </w:rPr>
        <w:t>bis</w:t>
      </w:r>
      <w:r w:rsidR="000C78F5" w:rsidRPr="00FB316C">
        <w:rPr>
          <w:rFonts w:ascii="Times New Roman" w:hAnsi="Times New Roman" w:cs="Times New Roman"/>
          <w:sz w:val="24"/>
          <w:szCs w:val="24"/>
        </w:rPr>
        <w:t>, della legge 23 dicembre 1996, n. 662</w:t>
      </w:r>
      <w:r w:rsidR="000C78F5" w:rsidRPr="000B568F">
        <w:rPr>
          <w:rFonts w:ascii="Times New Roman" w:hAnsi="Times New Roman" w:cs="Times New Roman"/>
          <w:sz w:val="24"/>
          <w:szCs w:val="24"/>
        </w:rPr>
        <w:t>, è accantonata per</w:t>
      </w:r>
      <w:r w:rsidR="000C78F5">
        <w:rPr>
          <w:rFonts w:ascii="Times New Roman" w:hAnsi="Times New Roman" w:cs="Times New Roman"/>
          <w:sz w:val="24"/>
          <w:szCs w:val="24"/>
        </w:rPr>
        <w:t xml:space="preserve"> </w:t>
      </w:r>
      <w:r w:rsidR="000C78F5" w:rsidRPr="000B568F">
        <w:rPr>
          <w:rFonts w:ascii="Times New Roman" w:hAnsi="Times New Roman" w:cs="Times New Roman"/>
          <w:sz w:val="24"/>
          <w:szCs w:val="24"/>
        </w:rPr>
        <w:t>gli anni 20</w:t>
      </w:r>
      <w:r w:rsidR="000C78F5" w:rsidRPr="00931EF8">
        <w:rPr>
          <w:rFonts w:ascii="Times New Roman" w:hAnsi="Times New Roman" w:cs="Times New Roman"/>
          <w:sz w:val="24"/>
          <w:szCs w:val="24"/>
        </w:rPr>
        <w:t>25</w:t>
      </w:r>
      <w:r w:rsidR="000C78F5" w:rsidRPr="000B568F">
        <w:rPr>
          <w:rFonts w:ascii="Times New Roman" w:hAnsi="Times New Roman" w:cs="Times New Roman"/>
          <w:sz w:val="24"/>
          <w:szCs w:val="24"/>
        </w:rPr>
        <w:t>, 20</w:t>
      </w:r>
      <w:r w:rsidR="000C78F5" w:rsidRPr="00931EF8">
        <w:rPr>
          <w:rFonts w:ascii="Times New Roman" w:hAnsi="Times New Roman" w:cs="Times New Roman"/>
          <w:sz w:val="24"/>
          <w:szCs w:val="24"/>
        </w:rPr>
        <w:t>26 e 2027</w:t>
      </w:r>
      <w:r w:rsidR="000C78F5" w:rsidRPr="000B568F">
        <w:rPr>
          <w:rFonts w:ascii="Times New Roman" w:hAnsi="Times New Roman" w:cs="Times New Roman"/>
          <w:sz w:val="24"/>
          <w:szCs w:val="24"/>
        </w:rPr>
        <w:t xml:space="preserve"> la somma di </w:t>
      </w:r>
      <w:r w:rsidR="000C78F5" w:rsidRPr="00931EF8">
        <w:rPr>
          <w:rFonts w:ascii="Times New Roman" w:hAnsi="Times New Roman" w:cs="Times New Roman"/>
          <w:sz w:val="24"/>
          <w:szCs w:val="24"/>
        </w:rPr>
        <w:t>5</w:t>
      </w:r>
      <w:r w:rsidR="000C78F5" w:rsidRPr="000B568F">
        <w:rPr>
          <w:rFonts w:ascii="Times New Roman" w:hAnsi="Times New Roman" w:cs="Times New Roman"/>
          <w:sz w:val="24"/>
          <w:szCs w:val="24"/>
        </w:rPr>
        <w:t xml:space="preserve"> milioni di euro</w:t>
      </w:r>
      <w:r w:rsidR="000C78F5" w:rsidRPr="00931EF8">
        <w:rPr>
          <w:rFonts w:ascii="Times New Roman" w:hAnsi="Times New Roman" w:cs="Times New Roman"/>
          <w:sz w:val="24"/>
          <w:szCs w:val="24"/>
        </w:rPr>
        <w:t xml:space="preserve"> annui,</w:t>
      </w:r>
      <w:r w:rsidR="000C78F5" w:rsidRPr="000B568F">
        <w:rPr>
          <w:rFonts w:ascii="Times New Roman" w:hAnsi="Times New Roman" w:cs="Times New Roman"/>
          <w:sz w:val="24"/>
          <w:szCs w:val="24"/>
        </w:rPr>
        <w:t xml:space="preserve"> previa sottoscrizione, in sede di Conferenza permanente per i rapporti tra lo Stato, le regioni e le province autonome di Trento e Bolzano, di intesa sul riparto per le disponibilità finanziarie per il Servizio sanitario nazionale per </w:t>
      </w:r>
      <w:r w:rsidR="000C78F5" w:rsidRPr="00931EF8">
        <w:rPr>
          <w:rFonts w:ascii="Times New Roman" w:hAnsi="Times New Roman" w:cs="Times New Roman"/>
          <w:sz w:val="24"/>
          <w:szCs w:val="24"/>
        </w:rPr>
        <w:t>i medesimi anni</w:t>
      </w:r>
      <w:r w:rsidR="000C78F5" w:rsidRPr="000B568F">
        <w:rPr>
          <w:rFonts w:ascii="Times New Roman" w:hAnsi="Times New Roman" w:cs="Times New Roman"/>
          <w:sz w:val="24"/>
          <w:szCs w:val="24"/>
        </w:rPr>
        <w:t xml:space="preserve">. La somma di cui al </w:t>
      </w:r>
      <w:r w:rsidR="000C78F5" w:rsidRPr="00931EF8">
        <w:rPr>
          <w:rFonts w:ascii="Times New Roman" w:hAnsi="Times New Roman" w:cs="Times New Roman"/>
          <w:sz w:val="24"/>
          <w:szCs w:val="24"/>
        </w:rPr>
        <w:t xml:space="preserve">primo </w:t>
      </w:r>
      <w:r w:rsidR="000C78F5" w:rsidRPr="000B568F">
        <w:rPr>
          <w:rFonts w:ascii="Times New Roman" w:hAnsi="Times New Roman" w:cs="Times New Roman"/>
          <w:sz w:val="24"/>
          <w:szCs w:val="24"/>
        </w:rPr>
        <w:t xml:space="preserve">periodo è </w:t>
      </w:r>
      <w:r w:rsidR="000C78F5" w:rsidRPr="00931EF8">
        <w:rPr>
          <w:rFonts w:ascii="Times New Roman" w:hAnsi="Times New Roman" w:cs="Times New Roman"/>
          <w:sz w:val="24"/>
          <w:szCs w:val="24"/>
        </w:rPr>
        <w:t xml:space="preserve">assegnata in </w:t>
      </w:r>
      <w:r w:rsidR="000C78F5" w:rsidRPr="00217793">
        <w:rPr>
          <w:rFonts w:ascii="Times New Roman" w:hAnsi="Times New Roman" w:cs="Times New Roman"/>
          <w:sz w:val="24"/>
          <w:szCs w:val="24"/>
        </w:rPr>
        <w:t>favore delle strutture, anche private accreditate, riconosciute quali Istituti di ricovero e cura a carattere scientifico (IRCCS) a rilievo nazionale, per l’erogazione di prestazioni di elevata qualità in ambito dermatologico.</w:t>
      </w:r>
    </w:p>
    <w:p w14:paraId="2B11863F" w14:textId="16CF166E" w:rsidR="00577F2D" w:rsidRPr="00311B7B" w:rsidRDefault="00950ECF" w:rsidP="00FB316C">
      <w:pPr>
        <w:spacing w:after="0"/>
        <w:jc w:val="both"/>
        <w:rPr>
          <w:rFonts w:ascii="Times New Roman" w:hAnsi="Times New Roman" w:cs="Times New Roman"/>
          <w:i/>
          <w:iCs/>
          <w:sz w:val="24"/>
          <w:szCs w:val="24"/>
        </w:rPr>
      </w:pPr>
      <w:r>
        <w:rPr>
          <w:rFonts w:ascii="Times New Roman" w:hAnsi="Times New Roman" w:cs="Times New Roman"/>
          <w:sz w:val="24"/>
          <w:szCs w:val="24"/>
        </w:rPr>
        <w:t>2</w:t>
      </w:r>
      <w:r w:rsidR="000C78F5" w:rsidRPr="00217793">
        <w:rPr>
          <w:rFonts w:ascii="Times New Roman" w:hAnsi="Times New Roman" w:cs="Times New Roman"/>
          <w:sz w:val="24"/>
          <w:szCs w:val="24"/>
        </w:rPr>
        <w:t>.</w:t>
      </w:r>
      <w:r w:rsidR="000C78F5" w:rsidRPr="00217793">
        <w:rPr>
          <w:i/>
          <w:iCs/>
        </w:rPr>
        <w:t xml:space="preserve"> </w:t>
      </w:r>
      <w:r w:rsidR="000C78F5" w:rsidRPr="00217793">
        <w:rPr>
          <w:rFonts w:ascii="Times New Roman" w:hAnsi="Times New Roman" w:cs="Times New Roman"/>
          <w:sz w:val="24"/>
          <w:szCs w:val="24"/>
        </w:rPr>
        <w:t>Con decreto del Ministro della salute, da adottarsi entro trenta giorni dall'entrata</w:t>
      </w:r>
      <w:r w:rsidR="000C78F5" w:rsidRPr="000B568F">
        <w:rPr>
          <w:rFonts w:ascii="Times New Roman" w:hAnsi="Times New Roman" w:cs="Times New Roman"/>
          <w:sz w:val="24"/>
          <w:szCs w:val="24"/>
        </w:rPr>
        <w:t xml:space="preserve"> in vigore della legge di </w:t>
      </w:r>
      <w:r w:rsidR="000C78F5" w:rsidRPr="00311B7B">
        <w:rPr>
          <w:rFonts w:ascii="Times New Roman" w:hAnsi="Times New Roman" w:cs="Times New Roman"/>
          <w:sz w:val="24"/>
          <w:szCs w:val="24"/>
        </w:rPr>
        <w:t xml:space="preserve">conversione del presente decreto, sono individuate una o più strutture aventi le caratteristiche indicate al </w:t>
      </w:r>
      <w:r w:rsidR="000C78F5" w:rsidRPr="00311B7B">
        <w:rPr>
          <w:rFonts w:ascii="Times New Roman" w:hAnsi="Times New Roman" w:cs="Times New Roman"/>
          <w:b/>
          <w:bCs/>
          <w:sz w:val="24"/>
          <w:szCs w:val="24"/>
        </w:rPr>
        <w:t xml:space="preserve">comma </w:t>
      </w:r>
      <w:r w:rsidR="00B802FC" w:rsidRPr="00311B7B">
        <w:rPr>
          <w:rFonts w:ascii="Times New Roman" w:hAnsi="Times New Roman" w:cs="Times New Roman"/>
          <w:b/>
          <w:bCs/>
          <w:sz w:val="24"/>
          <w:szCs w:val="24"/>
        </w:rPr>
        <w:t>1</w:t>
      </w:r>
      <w:r w:rsidR="000C78F5" w:rsidRPr="00311B7B">
        <w:rPr>
          <w:rFonts w:ascii="Times New Roman" w:hAnsi="Times New Roman" w:cs="Times New Roman"/>
          <w:b/>
          <w:bCs/>
          <w:sz w:val="24"/>
          <w:szCs w:val="24"/>
        </w:rPr>
        <w:t>.</w:t>
      </w:r>
    </w:p>
    <w:p w14:paraId="6E91EAA4" w14:textId="6BE1040A" w:rsidR="00862474" w:rsidRPr="00311B7B" w:rsidRDefault="00950ECF" w:rsidP="00FB316C">
      <w:pPr>
        <w:spacing w:after="0" w:line="276" w:lineRule="auto"/>
        <w:jc w:val="both"/>
        <w:rPr>
          <w:rFonts w:ascii="Times New Roman" w:hAnsi="Times New Roman" w:cs="Times New Roman"/>
          <w:sz w:val="24"/>
          <w:szCs w:val="24"/>
        </w:rPr>
      </w:pPr>
      <w:r w:rsidRPr="00311B7B">
        <w:rPr>
          <w:rFonts w:ascii="Times New Roman" w:hAnsi="Times New Roman" w:cs="Times New Roman"/>
          <w:sz w:val="24"/>
          <w:szCs w:val="24"/>
        </w:rPr>
        <w:t>3</w:t>
      </w:r>
      <w:r w:rsidR="00862474" w:rsidRPr="00311B7B">
        <w:rPr>
          <w:rFonts w:ascii="Times New Roman" w:hAnsi="Times New Roman" w:cs="Times New Roman"/>
          <w:sz w:val="24"/>
          <w:szCs w:val="24"/>
        </w:rPr>
        <w:t>. L'autorizzazione di spesa di cui all'articolo 1, comma 186, della legge 11 dicembre 2016, n. 232, è incrementata di 55 milioni di euro per l'anno 2025, 60 milioni di euro per l'anno 2026, 85 milioni di euro per l'anno 2027 e di 50 milioni di euro per l'anno 2028.</w:t>
      </w:r>
    </w:p>
    <w:p w14:paraId="6EE381C6" w14:textId="00626989" w:rsidR="00862474" w:rsidRPr="00311B7B" w:rsidRDefault="00950ECF" w:rsidP="00FB316C">
      <w:pPr>
        <w:spacing w:after="0" w:line="276" w:lineRule="auto"/>
        <w:jc w:val="both"/>
        <w:rPr>
          <w:rFonts w:ascii="Times New Roman" w:hAnsi="Times New Roman" w:cs="Times New Roman"/>
          <w:sz w:val="24"/>
          <w:szCs w:val="24"/>
        </w:rPr>
      </w:pPr>
      <w:r w:rsidRPr="00311B7B">
        <w:rPr>
          <w:rFonts w:ascii="Times New Roman" w:hAnsi="Times New Roman" w:cs="Times New Roman"/>
          <w:sz w:val="24"/>
          <w:szCs w:val="24"/>
        </w:rPr>
        <w:t>4</w:t>
      </w:r>
      <w:r w:rsidR="00862474" w:rsidRPr="00311B7B">
        <w:rPr>
          <w:rFonts w:ascii="Times New Roman" w:hAnsi="Times New Roman" w:cs="Times New Roman"/>
          <w:sz w:val="24"/>
          <w:szCs w:val="24"/>
        </w:rPr>
        <w:t xml:space="preserve">. Agli oneri derivanti dal </w:t>
      </w:r>
      <w:r w:rsidR="00862474" w:rsidRPr="00311B7B">
        <w:rPr>
          <w:rFonts w:ascii="Times New Roman" w:hAnsi="Times New Roman" w:cs="Times New Roman"/>
          <w:b/>
          <w:bCs/>
          <w:sz w:val="24"/>
          <w:szCs w:val="24"/>
        </w:rPr>
        <w:t>comma</w:t>
      </w:r>
      <w:r w:rsidR="008B0E75" w:rsidRPr="00311B7B">
        <w:rPr>
          <w:rFonts w:ascii="Times New Roman" w:hAnsi="Times New Roman" w:cs="Times New Roman"/>
          <w:b/>
          <w:bCs/>
          <w:sz w:val="24"/>
          <w:szCs w:val="24"/>
        </w:rPr>
        <w:t xml:space="preserve"> </w:t>
      </w:r>
      <w:r w:rsidR="00B802FC" w:rsidRPr="00311B7B">
        <w:rPr>
          <w:rFonts w:ascii="Times New Roman" w:hAnsi="Times New Roman" w:cs="Times New Roman"/>
          <w:b/>
          <w:bCs/>
          <w:sz w:val="24"/>
          <w:szCs w:val="24"/>
        </w:rPr>
        <w:t>3</w:t>
      </w:r>
      <w:r w:rsidR="00862474" w:rsidRPr="00311B7B">
        <w:rPr>
          <w:rFonts w:ascii="Times New Roman" w:hAnsi="Times New Roman" w:cs="Times New Roman"/>
          <w:sz w:val="24"/>
          <w:szCs w:val="24"/>
        </w:rPr>
        <w:t xml:space="preserve"> pari a 55 milioni di euro per l'anno 2025, 60 milioni di euro per l'anno 2026, 85 milioni di euro per l'anno 2027 e a 50 milioni </w:t>
      </w:r>
      <w:r w:rsidR="007C36FF" w:rsidRPr="00311B7B">
        <w:rPr>
          <w:rFonts w:ascii="Times New Roman" w:hAnsi="Times New Roman" w:cs="Times New Roman"/>
          <w:sz w:val="24"/>
          <w:szCs w:val="24"/>
        </w:rPr>
        <w:t>di euro</w:t>
      </w:r>
      <w:r w:rsidR="00862474" w:rsidRPr="00311B7B">
        <w:rPr>
          <w:rFonts w:ascii="Times New Roman" w:hAnsi="Times New Roman" w:cs="Times New Roman"/>
          <w:sz w:val="24"/>
          <w:szCs w:val="24"/>
        </w:rPr>
        <w:t xml:space="preserve"> per l'anno 2028 si provvede:</w:t>
      </w:r>
    </w:p>
    <w:p w14:paraId="28F66DDC" w14:textId="2931FFB5" w:rsidR="00862474" w:rsidRPr="00311B7B" w:rsidRDefault="00862474" w:rsidP="00862474">
      <w:pPr>
        <w:spacing w:after="0" w:line="276" w:lineRule="auto"/>
        <w:jc w:val="both"/>
        <w:rPr>
          <w:rFonts w:ascii="Times New Roman" w:hAnsi="Times New Roman" w:cs="Times New Roman"/>
          <w:sz w:val="24"/>
          <w:szCs w:val="24"/>
        </w:rPr>
      </w:pPr>
      <w:r w:rsidRPr="00311B7B">
        <w:rPr>
          <w:rFonts w:ascii="Times New Roman" w:hAnsi="Times New Roman" w:cs="Times New Roman"/>
          <w:sz w:val="24"/>
          <w:szCs w:val="24"/>
        </w:rPr>
        <w:t>a) quanto a 55 milioni per l’anno 2025, 60 milioni di euro per l’anno 2026 e a 50 milioni di euro per ciascuno degli anni 2027</w:t>
      </w:r>
      <w:r w:rsidR="00646B31" w:rsidRPr="00311B7B">
        <w:rPr>
          <w:rFonts w:ascii="Times New Roman" w:hAnsi="Times New Roman" w:cs="Times New Roman"/>
          <w:sz w:val="24"/>
          <w:szCs w:val="24"/>
        </w:rPr>
        <w:t xml:space="preserve"> e </w:t>
      </w:r>
      <w:r w:rsidRPr="00311B7B">
        <w:rPr>
          <w:rFonts w:ascii="Times New Roman" w:hAnsi="Times New Roman" w:cs="Times New Roman"/>
          <w:sz w:val="24"/>
          <w:szCs w:val="24"/>
        </w:rPr>
        <w:t>2028 mediante corrispondente riduzione dell'autorizzazione di spesa di cui all'articolo 1, comma 203, della legge 11 dicembre 2016, n. 232;</w:t>
      </w:r>
    </w:p>
    <w:p w14:paraId="10E15E2D" w14:textId="77777777" w:rsidR="00862474" w:rsidRPr="00C545B0" w:rsidRDefault="00862474" w:rsidP="00862474">
      <w:pPr>
        <w:spacing w:after="0" w:line="276" w:lineRule="auto"/>
        <w:jc w:val="both"/>
        <w:rPr>
          <w:rFonts w:ascii="Times New Roman" w:hAnsi="Times New Roman" w:cs="Times New Roman"/>
          <w:sz w:val="24"/>
          <w:szCs w:val="24"/>
        </w:rPr>
      </w:pPr>
      <w:r w:rsidRPr="00311B7B">
        <w:rPr>
          <w:rFonts w:ascii="Times New Roman" w:hAnsi="Times New Roman" w:cs="Times New Roman"/>
          <w:sz w:val="24"/>
          <w:szCs w:val="24"/>
        </w:rPr>
        <w:t>b) quanto a 35 milioni di euro</w:t>
      </w:r>
      <w:r w:rsidRPr="00C545B0">
        <w:rPr>
          <w:rFonts w:ascii="Times New Roman" w:hAnsi="Times New Roman" w:cs="Times New Roman"/>
          <w:sz w:val="24"/>
          <w:szCs w:val="24"/>
        </w:rPr>
        <w:t xml:space="preserve"> per l'anno 2027 mediante corrisponde riduzione del Fondo per il sostegno alla povertà e per l'inclusione attiva, di cui all'articolo 1, comma 321, della legge 29 dicembre 2022, n. 197.</w:t>
      </w:r>
    </w:p>
    <w:p w14:paraId="3F1DD5BF" w14:textId="349343F0" w:rsidR="005B0C13" w:rsidRDefault="000F4727" w:rsidP="00600E8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5B0C13" w:rsidRPr="005B0C13">
        <w:rPr>
          <w:rFonts w:ascii="Times New Roman" w:hAnsi="Times New Roman" w:cs="Times New Roman"/>
          <w:sz w:val="24"/>
          <w:szCs w:val="24"/>
        </w:rPr>
        <w:t xml:space="preserve">. Al fine di sostenere le attività di interesse generale delle organizzazioni di volontariato, delle associazioni di promozione sociale e delle fondazioni del Terzo settore, la dotazione della seconda sezione del Fondo di cui all'articolo 72 del decreto legislativo 3 luglio 2017, n. 117, è incrementata di </w:t>
      </w:r>
      <w:r w:rsidR="00415A2D" w:rsidRPr="00DD04A7">
        <w:rPr>
          <w:rFonts w:ascii="Times New Roman" w:hAnsi="Times New Roman" w:cs="Times New Roman"/>
          <w:sz w:val="24"/>
          <w:szCs w:val="24"/>
        </w:rPr>
        <w:t xml:space="preserve">10 </w:t>
      </w:r>
      <w:r w:rsidR="005B0C13" w:rsidRPr="00DD04A7">
        <w:rPr>
          <w:rFonts w:ascii="Times New Roman" w:hAnsi="Times New Roman" w:cs="Times New Roman"/>
          <w:sz w:val="24"/>
          <w:szCs w:val="24"/>
        </w:rPr>
        <w:t>milioni di euro</w:t>
      </w:r>
      <w:r w:rsidR="005B0C13" w:rsidRPr="00E307B0">
        <w:rPr>
          <w:rFonts w:ascii="Times New Roman" w:hAnsi="Times New Roman" w:cs="Times New Roman"/>
          <w:b/>
          <w:bCs/>
          <w:sz w:val="24"/>
          <w:szCs w:val="24"/>
        </w:rPr>
        <w:t xml:space="preserve"> </w:t>
      </w:r>
      <w:r w:rsidR="008C526A">
        <w:rPr>
          <w:rFonts w:ascii="Times New Roman" w:hAnsi="Times New Roman" w:cs="Times New Roman"/>
          <w:sz w:val="24"/>
          <w:szCs w:val="24"/>
        </w:rPr>
        <w:t>per l’anno 2025</w:t>
      </w:r>
      <w:r w:rsidR="005B0C13" w:rsidRPr="00E307B0">
        <w:rPr>
          <w:rFonts w:ascii="Times New Roman" w:hAnsi="Times New Roman" w:cs="Times New Roman"/>
          <w:sz w:val="24"/>
          <w:szCs w:val="24"/>
        </w:rPr>
        <w:t>.</w:t>
      </w:r>
      <w:r w:rsidR="005B0C13" w:rsidRPr="005B0C13">
        <w:rPr>
          <w:rFonts w:ascii="Times New Roman" w:hAnsi="Times New Roman" w:cs="Times New Roman"/>
          <w:sz w:val="24"/>
          <w:szCs w:val="24"/>
        </w:rPr>
        <w:t>  </w:t>
      </w:r>
    </w:p>
    <w:p w14:paraId="6DE47822" w14:textId="652E5AB1" w:rsidR="005B0C13" w:rsidRPr="00443405" w:rsidRDefault="000F4727" w:rsidP="00600E8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6</w:t>
      </w:r>
      <w:r w:rsidR="0092737C" w:rsidRPr="008B0E75">
        <w:rPr>
          <w:rFonts w:ascii="Times New Roman" w:hAnsi="Times New Roman" w:cs="Times New Roman"/>
          <w:sz w:val="24"/>
          <w:szCs w:val="24"/>
        </w:rPr>
        <w:t xml:space="preserve">. L’autorizzazione di spesa di cui all’articolo 96 del decreto legislativo 3 luglio 2017, n. 117, è incrementata </w:t>
      </w:r>
      <w:r w:rsidR="0092737C" w:rsidRPr="00D3285F">
        <w:rPr>
          <w:rFonts w:ascii="Times New Roman" w:hAnsi="Times New Roman" w:cs="Times New Roman"/>
          <w:sz w:val="24"/>
          <w:szCs w:val="24"/>
        </w:rPr>
        <w:t>di 1,2 milioni</w:t>
      </w:r>
      <w:r w:rsidR="0092737C" w:rsidRPr="00F43D7B">
        <w:rPr>
          <w:rFonts w:ascii="Times New Roman" w:hAnsi="Times New Roman" w:cs="Times New Roman"/>
          <w:sz w:val="24"/>
          <w:szCs w:val="24"/>
        </w:rPr>
        <w:t xml:space="preserve"> di euro annui per</w:t>
      </w:r>
      <w:r w:rsidR="0092737C" w:rsidRPr="008B0E75">
        <w:rPr>
          <w:rFonts w:ascii="Times New Roman" w:hAnsi="Times New Roman" w:cs="Times New Roman"/>
          <w:sz w:val="24"/>
          <w:szCs w:val="24"/>
        </w:rPr>
        <w:t xml:space="preserve"> il triennio 2026-2028</w:t>
      </w:r>
      <w:r w:rsidR="000354F2">
        <w:rPr>
          <w:rFonts w:ascii="Times New Roman" w:hAnsi="Times New Roman" w:cs="Times New Roman"/>
          <w:sz w:val="24"/>
          <w:szCs w:val="24"/>
        </w:rPr>
        <w:t xml:space="preserve">. Ai relativi oneri si provvede </w:t>
      </w:r>
      <w:r w:rsidR="00B14C14">
        <w:rPr>
          <w:rFonts w:ascii="Times New Roman" w:hAnsi="Times New Roman" w:cs="Times New Roman"/>
          <w:sz w:val="24"/>
          <w:szCs w:val="24"/>
        </w:rPr>
        <w:t xml:space="preserve">ai sensi dell’articolo </w:t>
      </w:r>
      <w:r w:rsidR="00647601">
        <w:rPr>
          <w:rFonts w:ascii="Times New Roman" w:hAnsi="Times New Roman" w:cs="Times New Roman"/>
          <w:b/>
          <w:bCs/>
          <w:sz w:val="24"/>
          <w:szCs w:val="24"/>
        </w:rPr>
        <w:t>16</w:t>
      </w:r>
      <w:r w:rsidR="00324BAC">
        <w:rPr>
          <w:rFonts w:ascii="Times New Roman" w:hAnsi="Times New Roman" w:cs="Times New Roman"/>
          <w:b/>
          <w:bCs/>
          <w:sz w:val="24"/>
          <w:szCs w:val="24"/>
        </w:rPr>
        <w:t>.</w:t>
      </w:r>
      <w:r w:rsidR="004D4602">
        <w:rPr>
          <w:rFonts w:ascii="Times New Roman" w:hAnsi="Times New Roman" w:cs="Times New Roman"/>
          <w:sz w:val="24"/>
          <w:szCs w:val="24"/>
        </w:rPr>
        <w:t xml:space="preserve"> </w:t>
      </w:r>
    </w:p>
    <w:p w14:paraId="1614C762" w14:textId="0037F57E" w:rsidR="00F933CD" w:rsidRDefault="00324BAC" w:rsidP="008419A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7</w:t>
      </w:r>
      <w:r w:rsidR="0092737C" w:rsidRPr="00443405">
        <w:rPr>
          <w:rFonts w:ascii="Times New Roman" w:hAnsi="Times New Roman" w:cs="Times New Roman"/>
          <w:sz w:val="24"/>
          <w:szCs w:val="24"/>
        </w:rPr>
        <w:t xml:space="preserve">. Alla sezione speciale del Fondo di garanzia di cui all’articolo 2, comma 100, lettera </w:t>
      </w:r>
      <w:r w:rsidR="0092737C" w:rsidRPr="00443405">
        <w:rPr>
          <w:rFonts w:ascii="Times New Roman" w:hAnsi="Times New Roman" w:cs="Times New Roman"/>
          <w:i/>
          <w:iCs/>
          <w:sz w:val="24"/>
          <w:szCs w:val="24"/>
        </w:rPr>
        <w:t>a),</w:t>
      </w:r>
      <w:r w:rsidR="0092737C" w:rsidRPr="00443405">
        <w:rPr>
          <w:rFonts w:ascii="Times New Roman" w:hAnsi="Times New Roman" w:cs="Times New Roman"/>
          <w:sz w:val="24"/>
          <w:szCs w:val="24"/>
        </w:rPr>
        <w:t xml:space="preserve"> della legge 23 dicembre 1996, n. 662, prevista dall’articolo 15-</w:t>
      </w:r>
      <w:r w:rsidR="0092737C" w:rsidRPr="00443405">
        <w:rPr>
          <w:rFonts w:ascii="Times New Roman" w:hAnsi="Times New Roman" w:cs="Times New Roman"/>
          <w:i/>
          <w:iCs/>
          <w:sz w:val="24"/>
          <w:szCs w:val="24"/>
        </w:rPr>
        <w:t>bis</w:t>
      </w:r>
      <w:r w:rsidR="0092737C" w:rsidRPr="00443405">
        <w:rPr>
          <w:rFonts w:ascii="Times New Roman" w:hAnsi="Times New Roman" w:cs="Times New Roman"/>
          <w:sz w:val="24"/>
          <w:szCs w:val="24"/>
        </w:rPr>
        <w:t xml:space="preserve">, comma 1, lettera </w:t>
      </w:r>
      <w:r w:rsidR="0092737C" w:rsidRPr="00443405">
        <w:rPr>
          <w:rFonts w:ascii="Times New Roman" w:hAnsi="Times New Roman" w:cs="Times New Roman"/>
          <w:i/>
          <w:iCs/>
          <w:sz w:val="24"/>
          <w:szCs w:val="24"/>
        </w:rPr>
        <w:t>d)</w:t>
      </w:r>
      <w:r w:rsidR="0092737C" w:rsidRPr="00443405">
        <w:rPr>
          <w:rFonts w:ascii="Times New Roman" w:hAnsi="Times New Roman" w:cs="Times New Roman"/>
          <w:sz w:val="24"/>
          <w:szCs w:val="24"/>
        </w:rPr>
        <w:t xml:space="preserve">, del decreto-legge 18 ottobre 2023, n.145, convertito, con modificazioni, dalla legge 15 dicembre 2023, n. 191, sono destinati </w:t>
      </w:r>
      <w:r w:rsidR="0092737C" w:rsidRPr="00E307B0">
        <w:rPr>
          <w:rFonts w:ascii="Times New Roman" w:hAnsi="Times New Roman" w:cs="Times New Roman"/>
          <w:sz w:val="24"/>
          <w:szCs w:val="24"/>
        </w:rPr>
        <w:t>10 milioni di euro, al fine di</w:t>
      </w:r>
      <w:r w:rsidR="0092737C" w:rsidRPr="00443405">
        <w:rPr>
          <w:rFonts w:ascii="Times New Roman" w:hAnsi="Times New Roman" w:cs="Times New Roman"/>
          <w:sz w:val="24"/>
          <w:szCs w:val="24"/>
        </w:rPr>
        <w:t xml:space="preserve"> sostenerne l’operatività e le finalità.</w:t>
      </w:r>
      <w:r w:rsidR="0092737C" w:rsidRPr="0092737C">
        <w:rPr>
          <w:rFonts w:ascii="Times New Roman" w:hAnsi="Times New Roman" w:cs="Times New Roman"/>
          <w:sz w:val="24"/>
          <w:szCs w:val="24"/>
        </w:rPr>
        <w:t>    </w:t>
      </w:r>
    </w:p>
    <w:p w14:paraId="441BA1DD" w14:textId="77777777" w:rsidR="00141ACD" w:rsidRPr="008419AD" w:rsidRDefault="00141ACD" w:rsidP="008419AD">
      <w:pPr>
        <w:spacing w:after="0" w:line="276" w:lineRule="auto"/>
        <w:jc w:val="both"/>
        <w:rPr>
          <w:rStyle w:val="normaltextrun"/>
          <w:rFonts w:ascii="Times New Roman" w:hAnsi="Times New Roman" w:cs="Times New Roman"/>
          <w:sz w:val="24"/>
          <w:szCs w:val="24"/>
        </w:rPr>
      </w:pPr>
    </w:p>
    <w:p w14:paraId="0B541E7C" w14:textId="77777777" w:rsidR="00267309" w:rsidRPr="00C545B0" w:rsidRDefault="00267309" w:rsidP="00267309">
      <w:pPr>
        <w:jc w:val="center"/>
        <w:rPr>
          <w:rFonts w:ascii="Times New Roman" w:hAnsi="Times New Roman" w:cs="Times New Roman"/>
          <w:b/>
          <w:bCs/>
          <w:sz w:val="24"/>
          <w:szCs w:val="24"/>
        </w:rPr>
      </w:pPr>
      <w:r w:rsidRPr="00C545B0">
        <w:rPr>
          <w:rFonts w:ascii="Times New Roman" w:hAnsi="Times New Roman" w:cs="Times New Roman"/>
          <w:b/>
          <w:bCs/>
          <w:sz w:val="24"/>
          <w:szCs w:val="24"/>
        </w:rPr>
        <w:t>Titolo II</w:t>
      </w:r>
    </w:p>
    <w:p w14:paraId="35222F7F" w14:textId="348F430A" w:rsidR="00267309" w:rsidRDefault="00267309" w:rsidP="00267309">
      <w:pPr>
        <w:spacing w:line="276" w:lineRule="auto"/>
        <w:jc w:val="center"/>
        <w:rPr>
          <w:rFonts w:ascii="Times New Roman" w:hAnsi="Times New Roman" w:cs="Times New Roman"/>
          <w:b/>
          <w:bCs/>
          <w:sz w:val="24"/>
          <w:szCs w:val="24"/>
        </w:rPr>
      </w:pPr>
      <w:r w:rsidRPr="00C545B0">
        <w:rPr>
          <w:rFonts w:ascii="Times New Roman" w:hAnsi="Times New Roman" w:cs="Times New Roman"/>
          <w:b/>
          <w:bCs/>
          <w:sz w:val="24"/>
          <w:szCs w:val="24"/>
        </w:rPr>
        <w:t>Misure</w:t>
      </w:r>
      <w:r>
        <w:rPr>
          <w:rFonts w:ascii="Times New Roman" w:hAnsi="Times New Roman" w:cs="Times New Roman"/>
          <w:b/>
          <w:bCs/>
          <w:sz w:val="24"/>
          <w:szCs w:val="24"/>
        </w:rPr>
        <w:t xml:space="preserve"> urgenti</w:t>
      </w:r>
      <w:r w:rsidRPr="00C545B0">
        <w:rPr>
          <w:rFonts w:ascii="Times New Roman" w:hAnsi="Times New Roman" w:cs="Times New Roman"/>
          <w:b/>
          <w:bCs/>
          <w:sz w:val="24"/>
          <w:szCs w:val="24"/>
        </w:rPr>
        <w:t xml:space="preserve"> in </w:t>
      </w:r>
      <w:r w:rsidR="007E1353">
        <w:rPr>
          <w:rFonts w:ascii="Times New Roman" w:hAnsi="Times New Roman" w:cs="Times New Roman"/>
          <w:b/>
          <w:bCs/>
          <w:sz w:val="24"/>
          <w:szCs w:val="24"/>
        </w:rPr>
        <w:t>favore delle imprese e delle attività economiche</w:t>
      </w:r>
    </w:p>
    <w:p w14:paraId="6D6AD7E2" w14:textId="5A35D48C" w:rsidR="007E1353" w:rsidRPr="00C545B0" w:rsidRDefault="007E1353" w:rsidP="007E1353">
      <w:pPr>
        <w:spacing w:after="0" w:line="276" w:lineRule="auto"/>
        <w:jc w:val="center"/>
        <w:rPr>
          <w:rFonts w:ascii="Times New Roman" w:eastAsia="Times New Roman" w:hAnsi="Times New Roman" w:cs="Times New Roman"/>
          <w:b/>
          <w:bCs/>
          <w:color w:val="000000" w:themeColor="text1"/>
          <w:sz w:val="24"/>
          <w:szCs w:val="24"/>
        </w:rPr>
      </w:pPr>
      <w:r w:rsidRPr="00C545B0">
        <w:rPr>
          <w:rFonts w:ascii="Times New Roman" w:eastAsia="Times New Roman" w:hAnsi="Times New Roman" w:cs="Times New Roman"/>
          <w:b/>
          <w:bCs/>
          <w:color w:val="000000" w:themeColor="text1"/>
          <w:sz w:val="24"/>
          <w:szCs w:val="24"/>
        </w:rPr>
        <w:t xml:space="preserve">ART. </w:t>
      </w:r>
      <w:r w:rsidR="00EC15E3">
        <w:rPr>
          <w:rFonts w:ascii="Times New Roman" w:eastAsia="Times New Roman" w:hAnsi="Times New Roman" w:cs="Times New Roman"/>
          <w:b/>
          <w:bCs/>
          <w:color w:val="000000" w:themeColor="text1"/>
          <w:sz w:val="24"/>
          <w:szCs w:val="24"/>
        </w:rPr>
        <w:t>6</w:t>
      </w:r>
    </w:p>
    <w:p w14:paraId="36E8F7E2" w14:textId="77777777" w:rsidR="007E1353" w:rsidRPr="00C545B0" w:rsidRDefault="007E1353" w:rsidP="006678A4">
      <w:pPr>
        <w:spacing w:after="0" w:line="276" w:lineRule="auto"/>
        <w:jc w:val="center"/>
        <w:rPr>
          <w:rFonts w:ascii="Times New Roman" w:hAnsi="Times New Roman" w:cs="Times New Roman"/>
          <w:b/>
          <w:bCs/>
          <w:i/>
          <w:iCs/>
          <w:sz w:val="24"/>
          <w:szCs w:val="24"/>
        </w:rPr>
      </w:pPr>
      <w:r w:rsidRPr="00C545B0">
        <w:rPr>
          <w:rFonts w:ascii="Times New Roman" w:hAnsi="Times New Roman" w:cs="Times New Roman"/>
          <w:b/>
          <w:bCs/>
          <w:i/>
          <w:iCs/>
          <w:sz w:val="24"/>
          <w:szCs w:val="24"/>
        </w:rPr>
        <w:t>(Disposizioni in materia di ripiano dello scostamento dal tetto di spesa dei dispositivi medici 2015-2018 e potenziamento del governo del sistema dei dispositivi medici)</w:t>
      </w:r>
    </w:p>
    <w:p w14:paraId="227A6502" w14:textId="77777777" w:rsidR="007E1353" w:rsidRPr="00311B7B" w:rsidRDefault="007E1353" w:rsidP="006678A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1. Per gli anni 2015, 2016, 2017 e 2018 gli obblighi a carico delle aziende fornitrici di dispositivi medici previsti dalle disposizioni di cui all’articolo 9-</w:t>
      </w:r>
      <w:r w:rsidRPr="00C545B0">
        <w:rPr>
          <w:rFonts w:ascii="Times New Roman" w:hAnsi="Times New Roman" w:cs="Times New Roman"/>
          <w:i/>
          <w:iCs/>
          <w:sz w:val="24"/>
          <w:szCs w:val="24"/>
        </w:rPr>
        <w:t>ter</w:t>
      </w:r>
      <w:r w:rsidRPr="00C545B0">
        <w:rPr>
          <w:rFonts w:ascii="Times New Roman" w:hAnsi="Times New Roman" w:cs="Times New Roman"/>
          <w:sz w:val="24"/>
          <w:szCs w:val="24"/>
        </w:rPr>
        <w:t>, comma 9, del decreto-legge 19 giugno 2015, n. 78, convertito, con modificazioni, dalla legge 6 agosto 2015, n. 125 e dall’articolo 8, comma 3, del decreto-legge 30 marzo 2023, n. 34, convertito, con modificazioni</w:t>
      </w:r>
      <w:r w:rsidRPr="00311B7B">
        <w:rPr>
          <w:rFonts w:ascii="Times New Roman" w:hAnsi="Times New Roman" w:cs="Times New Roman"/>
          <w:sz w:val="24"/>
          <w:szCs w:val="24"/>
        </w:rPr>
        <w:t>, dalla legge 26 maggio 2023, n. 56, si intendono assolti con il versamento, in favore delle regioni, entro 30 giorni dalla data di entrata in vigore del presente decreto-legge, della quota del 25 per cento degli importi indicati nei provvedimenti regionali e provinciali di cui all'articolo 9-</w:t>
      </w:r>
      <w:r w:rsidRPr="00311B7B">
        <w:rPr>
          <w:rFonts w:ascii="Times New Roman" w:hAnsi="Times New Roman" w:cs="Times New Roman"/>
          <w:i/>
          <w:iCs/>
          <w:sz w:val="24"/>
          <w:szCs w:val="24"/>
        </w:rPr>
        <w:t>ter</w:t>
      </w:r>
      <w:r w:rsidRPr="00311B7B">
        <w:rPr>
          <w:rFonts w:ascii="Times New Roman" w:hAnsi="Times New Roman" w:cs="Times New Roman"/>
          <w:sz w:val="24"/>
          <w:szCs w:val="24"/>
        </w:rPr>
        <w:t>, comma 9-</w:t>
      </w:r>
      <w:r w:rsidRPr="00311B7B">
        <w:rPr>
          <w:rFonts w:ascii="Times New Roman" w:hAnsi="Times New Roman" w:cs="Times New Roman"/>
          <w:i/>
          <w:iCs/>
          <w:sz w:val="24"/>
          <w:szCs w:val="24"/>
        </w:rPr>
        <w:t>bis</w:t>
      </w:r>
      <w:r w:rsidRPr="00311B7B">
        <w:rPr>
          <w:rFonts w:ascii="Times New Roman" w:hAnsi="Times New Roman" w:cs="Times New Roman"/>
          <w:sz w:val="24"/>
          <w:szCs w:val="24"/>
        </w:rPr>
        <w:t>, del medesimo decreto-legge n. 78 del 2015. L'integrale versamento dell'importo di cui al primo periodo estingue l'obbligazione gravante sulle aziende fornitrici per gli anni 2015, 2016, 2017 e 2018, precludendo loro ogni ulteriore azione giurisdizionale connessa con l'obbligo di corresponsione degli importi relativi agli anni predetti. Decorso il predetto termine dei 30 giorni, le regioni e le province autonome accertano l’avvenuto versamento dell'importo pari alla quota ridotta di cui al primo periodo con provvedimenti pubblicati nei rispettivi bollettini e siti internet istituzionali e comunicati senza indugio alla segreteria del tribunale amministrativo regionale del Lazio, determinando</w:t>
      </w:r>
      <w:r w:rsidRPr="00C545B0">
        <w:rPr>
          <w:rFonts w:ascii="Times New Roman" w:hAnsi="Times New Roman" w:cs="Times New Roman"/>
          <w:sz w:val="24"/>
          <w:szCs w:val="24"/>
        </w:rPr>
        <w:t xml:space="preserve"> la cessazione della materia del contendere con riferimento ai ricorsi esperiti avverso i provvedimenti regionali e provinciali di cui all'articolo 9-</w:t>
      </w:r>
      <w:r w:rsidRPr="00C545B0">
        <w:rPr>
          <w:rFonts w:ascii="Times New Roman" w:hAnsi="Times New Roman" w:cs="Times New Roman"/>
          <w:i/>
          <w:iCs/>
          <w:sz w:val="24"/>
          <w:szCs w:val="24"/>
        </w:rPr>
        <w:t>ter</w:t>
      </w:r>
      <w:r w:rsidRPr="00C545B0">
        <w:rPr>
          <w:rFonts w:ascii="Times New Roman" w:hAnsi="Times New Roman" w:cs="Times New Roman"/>
          <w:sz w:val="24"/>
          <w:szCs w:val="24"/>
        </w:rPr>
        <w:t xml:space="preserve">, comma 9-s, del citato decreto-legge n. 78 del 2015, con compensazione delle spese di lite. In caso di inadempimento da parte delle aziende fornitrici di dispositivi medici a quanto disposto dal primo periodo e dal secondo periodo del presente comma, restano ferme le disposizioni di cui al quinto e sesto periodo del citato </w:t>
      </w:r>
      <w:r w:rsidRPr="00311B7B">
        <w:rPr>
          <w:rFonts w:ascii="Times New Roman" w:hAnsi="Times New Roman" w:cs="Times New Roman"/>
          <w:sz w:val="24"/>
          <w:szCs w:val="24"/>
        </w:rPr>
        <w:t>articolo 9-</w:t>
      </w:r>
      <w:r w:rsidRPr="00311B7B">
        <w:rPr>
          <w:rFonts w:ascii="Times New Roman" w:hAnsi="Times New Roman" w:cs="Times New Roman"/>
          <w:i/>
          <w:iCs/>
          <w:sz w:val="24"/>
          <w:szCs w:val="24"/>
        </w:rPr>
        <w:t>ter</w:t>
      </w:r>
      <w:r w:rsidRPr="00311B7B">
        <w:rPr>
          <w:rFonts w:ascii="Times New Roman" w:hAnsi="Times New Roman" w:cs="Times New Roman"/>
          <w:sz w:val="24"/>
          <w:szCs w:val="24"/>
        </w:rPr>
        <w:t>, comma 9-</w:t>
      </w:r>
      <w:r w:rsidRPr="00311B7B">
        <w:rPr>
          <w:rFonts w:ascii="Times New Roman" w:hAnsi="Times New Roman" w:cs="Times New Roman"/>
          <w:i/>
          <w:iCs/>
          <w:sz w:val="24"/>
          <w:szCs w:val="24"/>
        </w:rPr>
        <w:t>bis</w:t>
      </w:r>
      <w:r w:rsidRPr="00311B7B">
        <w:rPr>
          <w:rFonts w:ascii="Times New Roman" w:hAnsi="Times New Roman" w:cs="Times New Roman"/>
          <w:sz w:val="24"/>
          <w:szCs w:val="24"/>
        </w:rPr>
        <w:t xml:space="preserve">. </w:t>
      </w:r>
    </w:p>
    <w:p w14:paraId="4C81B147" w14:textId="77777777" w:rsidR="007E1353" w:rsidRPr="00311B7B" w:rsidRDefault="007E1353" w:rsidP="007E1353">
      <w:pPr>
        <w:spacing w:after="0" w:line="276" w:lineRule="auto"/>
        <w:jc w:val="both"/>
        <w:rPr>
          <w:rFonts w:ascii="Times New Roman" w:hAnsi="Times New Roman" w:cs="Times New Roman"/>
          <w:b/>
          <w:bCs/>
          <w:sz w:val="24"/>
          <w:szCs w:val="24"/>
        </w:rPr>
      </w:pPr>
      <w:r w:rsidRPr="00311B7B">
        <w:rPr>
          <w:rFonts w:ascii="Times New Roman" w:hAnsi="Times New Roman" w:cs="Times New Roman"/>
          <w:sz w:val="24"/>
          <w:szCs w:val="24"/>
        </w:rPr>
        <w:t xml:space="preserve">2. Le regioni e le province autonome di Trento e Bolzano comunicano al Ministero della salute e al Ministero dell’economia e delle finanze l’avvenuto integrale recupero degli importi a carico delle aziende fornitrici di dispositivi medici attraverso i versamenti di cui al primo periodo del </w:t>
      </w:r>
      <w:r w:rsidRPr="00311B7B">
        <w:rPr>
          <w:rFonts w:ascii="Times New Roman" w:hAnsi="Times New Roman" w:cs="Times New Roman"/>
          <w:b/>
          <w:bCs/>
          <w:sz w:val="24"/>
          <w:szCs w:val="24"/>
        </w:rPr>
        <w:t>comma 1</w:t>
      </w:r>
      <w:r w:rsidRPr="00311B7B">
        <w:rPr>
          <w:rFonts w:ascii="Times New Roman" w:hAnsi="Times New Roman" w:cs="Times New Roman"/>
          <w:sz w:val="24"/>
          <w:szCs w:val="24"/>
        </w:rPr>
        <w:t xml:space="preserve"> ovvero tramite l’applicazione delle disposizioni richiamate al quarto periodo del medesimo </w:t>
      </w:r>
      <w:r w:rsidRPr="00311B7B">
        <w:rPr>
          <w:rFonts w:ascii="Times New Roman" w:hAnsi="Times New Roman" w:cs="Times New Roman"/>
          <w:b/>
          <w:bCs/>
          <w:sz w:val="24"/>
          <w:szCs w:val="24"/>
        </w:rPr>
        <w:t>comma 1.</w:t>
      </w:r>
    </w:p>
    <w:p w14:paraId="267AC96F" w14:textId="77777777" w:rsidR="007E1353" w:rsidRPr="00311B7B" w:rsidRDefault="007E1353" w:rsidP="007E1353">
      <w:pPr>
        <w:spacing w:after="0" w:line="276" w:lineRule="auto"/>
        <w:jc w:val="both"/>
        <w:rPr>
          <w:rFonts w:ascii="Times New Roman" w:hAnsi="Times New Roman" w:cs="Times New Roman"/>
          <w:sz w:val="24"/>
          <w:szCs w:val="24"/>
        </w:rPr>
      </w:pPr>
      <w:r w:rsidRPr="00311B7B">
        <w:rPr>
          <w:rFonts w:ascii="Times New Roman" w:hAnsi="Times New Roman" w:cs="Times New Roman"/>
          <w:sz w:val="24"/>
          <w:szCs w:val="24"/>
        </w:rPr>
        <w:t>3. Nello stato di previsione del Ministero dell'economia e delle finanze, è istituito un fondo con dotazione pari a 360 milioni di euro per l'anno 2025, ulteriore rispetto a quello previsto</w:t>
      </w:r>
      <w:r w:rsidRPr="00C545B0">
        <w:rPr>
          <w:rFonts w:ascii="Times New Roman" w:hAnsi="Times New Roman" w:cs="Times New Roman"/>
          <w:sz w:val="24"/>
          <w:szCs w:val="24"/>
        </w:rPr>
        <w:t xml:space="preserve"> dall’articolo 8, comma 1, del decreto-legge 30 marzo 2023, n</w:t>
      </w:r>
      <w:r w:rsidRPr="00311B7B">
        <w:rPr>
          <w:rFonts w:ascii="Times New Roman" w:hAnsi="Times New Roman" w:cs="Times New Roman"/>
          <w:sz w:val="24"/>
          <w:szCs w:val="24"/>
        </w:rPr>
        <w:t>. 34, convertito, con modificazioni, dalla legge 26 maggio 2023, n. 56.</w:t>
      </w:r>
    </w:p>
    <w:p w14:paraId="4F8E7C98" w14:textId="1951C2CC" w:rsidR="007E1353" w:rsidRPr="00311B7B" w:rsidRDefault="007E1353" w:rsidP="007E1353">
      <w:pPr>
        <w:spacing w:after="0" w:line="276" w:lineRule="auto"/>
        <w:jc w:val="both"/>
        <w:rPr>
          <w:rFonts w:ascii="Times New Roman" w:hAnsi="Times New Roman" w:cs="Times New Roman"/>
          <w:sz w:val="24"/>
          <w:szCs w:val="24"/>
        </w:rPr>
      </w:pPr>
      <w:r w:rsidRPr="00311B7B">
        <w:rPr>
          <w:rFonts w:ascii="Times New Roman" w:hAnsi="Times New Roman" w:cs="Times New Roman"/>
          <w:sz w:val="24"/>
          <w:szCs w:val="24"/>
        </w:rPr>
        <w:t xml:space="preserve">4. A ciascuna regione e provincia autonoma è assegnata una quota del fondo di cui al </w:t>
      </w:r>
      <w:r w:rsidRPr="00311B7B">
        <w:rPr>
          <w:rFonts w:ascii="Times New Roman" w:hAnsi="Times New Roman" w:cs="Times New Roman"/>
          <w:b/>
          <w:bCs/>
          <w:sz w:val="24"/>
          <w:szCs w:val="24"/>
        </w:rPr>
        <w:t>comma 3,</w:t>
      </w:r>
      <w:r w:rsidRPr="00311B7B">
        <w:rPr>
          <w:rFonts w:ascii="Times New Roman" w:hAnsi="Times New Roman" w:cs="Times New Roman"/>
          <w:sz w:val="24"/>
          <w:szCs w:val="24"/>
        </w:rPr>
        <w:t xml:space="preserve"> secondo gli importi indicati</w:t>
      </w:r>
      <w:r w:rsidR="00931CED">
        <w:rPr>
          <w:rFonts w:ascii="Times New Roman" w:hAnsi="Times New Roman" w:cs="Times New Roman"/>
          <w:sz w:val="24"/>
          <w:szCs w:val="24"/>
        </w:rPr>
        <w:t xml:space="preserve"> </w:t>
      </w:r>
      <w:r w:rsidR="00931CED" w:rsidRPr="00931CED">
        <w:rPr>
          <w:rFonts w:ascii="Times New Roman" w:hAnsi="Times New Roman" w:cs="Times New Roman"/>
          <w:b/>
          <w:bCs/>
          <w:sz w:val="24"/>
          <w:szCs w:val="24"/>
        </w:rPr>
        <w:t>nell’</w:t>
      </w:r>
      <w:r w:rsidRPr="00931CED">
        <w:rPr>
          <w:rFonts w:ascii="Times New Roman" w:hAnsi="Times New Roman" w:cs="Times New Roman"/>
          <w:b/>
          <w:bCs/>
          <w:sz w:val="24"/>
          <w:szCs w:val="24"/>
        </w:rPr>
        <w:t>allegat</w:t>
      </w:r>
      <w:r w:rsidR="00931CED" w:rsidRPr="00931CED">
        <w:rPr>
          <w:rFonts w:ascii="Times New Roman" w:hAnsi="Times New Roman" w:cs="Times New Roman"/>
          <w:b/>
          <w:bCs/>
          <w:sz w:val="24"/>
          <w:szCs w:val="24"/>
        </w:rPr>
        <w:t>o 1</w:t>
      </w:r>
      <w:r w:rsidRPr="00311B7B">
        <w:rPr>
          <w:rFonts w:ascii="Times New Roman" w:hAnsi="Times New Roman" w:cs="Times New Roman"/>
          <w:sz w:val="24"/>
          <w:szCs w:val="24"/>
        </w:rPr>
        <w:t xml:space="preserve"> al presente decreto, determinati in proporzione agli importi complessivamente spettanti alle medesime regioni e province autonome per gli anni 2015, 2016, 2017 e 2018, indicati negli allegati A, B, C e D del decreto del Ministro della salute 6 luglio 2022, pubblicato nella Gazzetta Ufficiale n. 216 del 15 settembre 2022. L’erogazione delle risorse spettanti è effettuata per ciascuna regione e provincia autonoma entro trenta giorni dalla comunicazione di cui al </w:t>
      </w:r>
      <w:r w:rsidRPr="00311B7B">
        <w:rPr>
          <w:rFonts w:ascii="Times New Roman" w:hAnsi="Times New Roman" w:cs="Times New Roman"/>
          <w:b/>
          <w:bCs/>
          <w:sz w:val="24"/>
          <w:szCs w:val="24"/>
        </w:rPr>
        <w:t>comma 2.</w:t>
      </w:r>
    </w:p>
    <w:p w14:paraId="284EA1D2" w14:textId="77777777" w:rsidR="007E1353" w:rsidRPr="00311B7B" w:rsidRDefault="007E1353" w:rsidP="007E1353">
      <w:pPr>
        <w:spacing w:after="0" w:line="276" w:lineRule="auto"/>
        <w:jc w:val="both"/>
        <w:rPr>
          <w:rFonts w:ascii="Times New Roman" w:hAnsi="Times New Roman" w:cs="Times New Roman"/>
          <w:sz w:val="24"/>
          <w:szCs w:val="24"/>
        </w:rPr>
      </w:pPr>
      <w:r w:rsidRPr="00311B7B">
        <w:rPr>
          <w:rFonts w:ascii="Times New Roman" w:hAnsi="Times New Roman" w:cs="Times New Roman"/>
          <w:sz w:val="24"/>
          <w:szCs w:val="24"/>
        </w:rPr>
        <w:t>5. In relazione a quanto disposto dal presente articolo, le regioni e le province autonome di Trento e Bolzano operano le conseguenti sistemazioni contabili sui bilanci sanitari dell’anno 2025.</w:t>
      </w:r>
    </w:p>
    <w:p w14:paraId="6BA2BD85" w14:textId="77777777" w:rsidR="007E1353" w:rsidRPr="00311B7B" w:rsidRDefault="007E1353" w:rsidP="007E1353">
      <w:pPr>
        <w:pStyle w:val="paragraph"/>
        <w:spacing w:before="0" w:beforeAutospacing="0" w:after="0" w:afterAutospacing="0" w:line="276" w:lineRule="auto"/>
        <w:jc w:val="both"/>
        <w:textAlignment w:val="baseline"/>
        <w:rPr>
          <w:rStyle w:val="normaltextrun"/>
          <w:color w:val="000000"/>
        </w:rPr>
      </w:pPr>
      <w:r w:rsidRPr="00311B7B">
        <w:rPr>
          <w:rStyle w:val="normaltextrun"/>
          <w:color w:val="000000"/>
        </w:rPr>
        <w:t xml:space="preserve">6. Fermo restando quando previsto dall’articolo 1, commi 329, 330 e 331 della legge 30 dicembre 2024, n. 207, per le attività introdotte dalle </w:t>
      </w:r>
      <w:proofErr w:type="gramStart"/>
      <w:r w:rsidRPr="00311B7B">
        <w:rPr>
          <w:rStyle w:val="normaltextrun"/>
          <w:color w:val="000000"/>
        </w:rPr>
        <w:t>predette</w:t>
      </w:r>
      <w:proofErr w:type="gramEnd"/>
      <w:r w:rsidRPr="00311B7B">
        <w:rPr>
          <w:rStyle w:val="normaltextrun"/>
          <w:color w:val="000000"/>
        </w:rPr>
        <w:t xml:space="preserve"> disposizioni il Ministero della salute si avvale dell’Agenzia nazionale per i servizi sanitari (Agenas). Tali attività sono svolte senza nuovi o maggiori oneri a carico della finanza pubblica, anche utilizzando le risorse previste dall’articolo 3, comma 1, dall’articolo 4, commi 1 e 2, e dall’articolo 5, comma 1, del decreto ministeriale 29 dicembre 2023, pubblicato nella Gazzetta Ufficiale n. 33 del 9 febbraio 2024.  </w:t>
      </w:r>
    </w:p>
    <w:p w14:paraId="5D4D750D" w14:textId="22B54C58" w:rsidR="007E1353" w:rsidRDefault="007E1353" w:rsidP="007E1353">
      <w:pPr>
        <w:pStyle w:val="paragraph"/>
        <w:spacing w:before="0" w:beforeAutospacing="0" w:after="0" w:afterAutospacing="0" w:line="276" w:lineRule="auto"/>
        <w:jc w:val="both"/>
        <w:textAlignment w:val="baseline"/>
        <w:rPr>
          <w:rStyle w:val="normaltextrun"/>
          <w:color w:val="000000"/>
        </w:rPr>
      </w:pPr>
      <w:r w:rsidRPr="00311B7B">
        <w:rPr>
          <w:rStyle w:val="normaltextrun"/>
          <w:color w:val="000000"/>
        </w:rPr>
        <w:t xml:space="preserve">7. Alla copertura degli oneri previsti dal comma 3, pari a 360 milioni di euro per l’anno 2025 si </w:t>
      </w:r>
      <w:r w:rsidRPr="00647601">
        <w:rPr>
          <w:rStyle w:val="normaltextrun"/>
          <w:b/>
          <w:bCs/>
          <w:color w:val="000000"/>
        </w:rPr>
        <w:t>provvede…quanto a 350 milioni di euro …</w:t>
      </w:r>
      <w:r w:rsidRPr="00311B7B">
        <w:rPr>
          <w:rStyle w:val="normaltextrun"/>
          <w:color w:val="000000"/>
        </w:rPr>
        <w:t xml:space="preserve"> e quanto</w:t>
      </w:r>
      <w:r w:rsidRPr="0077073F">
        <w:rPr>
          <w:rStyle w:val="normaltextrun"/>
          <w:color w:val="000000"/>
        </w:rPr>
        <w:t xml:space="preserve"> a 10 milioni di euro </w:t>
      </w:r>
      <w:r>
        <w:rPr>
          <w:rStyle w:val="normaltextrun"/>
          <w:color w:val="000000"/>
        </w:rPr>
        <w:t>mediante corrispondente utilizzo della quota del Fondo per il Governo dei dispositivi medici</w:t>
      </w:r>
      <w:r w:rsidR="00C76E67">
        <w:rPr>
          <w:rStyle w:val="normaltextrun"/>
          <w:color w:val="000000"/>
        </w:rPr>
        <w:t>,</w:t>
      </w:r>
      <w:r w:rsidR="00C76E67" w:rsidRPr="00C76E67">
        <w:rPr>
          <w:rFonts w:asciiTheme="minorHAnsi" w:eastAsia="Times New Roman" w:hAnsiTheme="minorHAnsi" w:cstheme="minorBidi"/>
          <w:color w:val="FF0000"/>
          <w:kern w:val="2"/>
          <w:sz w:val="22"/>
          <w:szCs w:val="22"/>
          <w:lang w:eastAsia="en-US"/>
          <w14:ligatures w14:val="standardContextual"/>
        </w:rPr>
        <w:t xml:space="preserve"> </w:t>
      </w:r>
      <w:bookmarkStart w:id="4" w:name="_Hlk200478968"/>
      <w:r w:rsidR="00C76E67" w:rsidRPr="00C76E67">
        <w:rPr>
          <w:color w:val="000000"/>
        </w:rPr>
        <w:t>di cui all’articolo 28, comma 1, del decreto legislativo 5 agosto 2022, n. 137, destinata alla</w:t>
      </w:r>
      <w:r>
        <w:rPr>
          <w:rStyle w:val="normaltextrun"/>
          <w:color w:val="000000"/>
        </w:rPr>
        <w:t xml:space="preserve"> </w:t>
      </w:r>
      <w:bookmarkEnd w:id="4"/>
      <w:r>
        <w:rPr>
          <w:rStyle w:val="normaltextrun"/>
          <w:color w:val="000000"/>
        </w:rPr>
        <w:t xml:space="preserve">Direzione generale dei dispositivi medici e del servizio farmaceutico del Ministero della salute. </w:t>
      </w:r>
    </w:p>
    <w:p w14:paraId="018F3181" w14:textId="77777777" w:rsidR="007E1353" w:rsidRDefault="007E1353" w:rsidP="00267309">
      <w:pPr>
        <w:spacing w:line="276" w:lineRule="auto"/>
        <w:jc w:val="center"/>
        <w:rPr>
          <w:rFonts w:ascii="Times New Roman" w:hAnsi="Times New Roman" w:cs="Times New Roman"/>
          <w:b/>
          <w:bCs/>
          <w:sz w:val="24"/>
          <w:szCs w:val="24"/>
        </w:rPr>
      </w:pPr>
    </w:p>
    <w:p w14:paraId="6605C425" w14:textId="3DA7CF0C" w:rsidR="007E1353" w:rsidRPr="00C545B0" w:rsidRDefault="007E1353" w:rsidP="007E1353">
      <w:pPr>
        <w:spacing w:after="0" w:line="276" w:lineRule="auto"/>
        <w:jc w:val="center"/>
        <w:rPr>
          <w:rFonts w:ascii="Times New Roman" w:hAnsi="Times New Roman" w:cs="Times New Roman"/>
          <w:b/>
          <w:sz w:val="24"/>
          <w:szCs w:val="24"/>
        </w:rPr>
      </w:pPr>
      <w:r w:rsidRPr="00C545B0">
        <w:rPr>
          <w:rFonts w:ascii="Times New Roman" w:hAnsi="Times New Roman" w:cs="Times New Roman"/>
          <w:b/>
          <w:sz w:val="24"/>
          <w:szCs w:val="24"/>
        </w:rPr>
        <w:t xml:space="preserve">ART. </w:t>
      </w:r>
      <w:r w:rsidR="00EC15E3">
        <w:rPr>
          <w:rFonts w:ascii="Times New Roman" w:hAnsi="Times New Roman" w:cs="Times New Roman"/>
          <w:b/>
          <w:sz w:val="24"/>
          <w:szCs w:val="24"/>
        </w:rPr>
        <w:t>7</w:t>
      </w:r>
    </w:p>
    <w:p w14:paraId="47FE82CA" w14:textId="4BF9D185" w:rsidR="007E1353" w:rsidRPr="006678A4" w:rsidRDefault="007E1353" w:rsidP="006678A4">
      <w:pPr>
        <w:spacing w:after="0" w:line="276" w:lineRule="auto"/>
        <w:jc w:val="center"/>
        <w:rPr>
          <w:rFonts w:ascii="Times New Roman" w:hAnsi="Times New Roman" w:cs="Times New Roman"/>
          <w:b/>
          <w:i/>
          <w:iCs/>
          <w:sz w:val="24"/>
          <w:szCs w:val="24"/>
        </w:rPr>
      </w:pPr>
      <w:r w:rsidRPr="00C545B0">
        <w:rPr>
          <w:rFonts w:ascii="Times New Roman" w:hAnsi="Times New Roman" w:cs="Times New Roman"/>
          <w:b/>
          <w:i/>
          <w:iCs/>
          <w:sz w:val="24"/>
          <w:szCs w:val="24"/>
        </w:rPr>
        <w:t>(Rinvio dell’imposta sul consumo delle bevande edulcorate)</w:t>
      </w:r>
    </w:p>
    <w:p w14:paraId="09EC4F7C" w14:textId="5EDE4A54" w:rsidR="007E1353" w:rsidRPr="00C545B0" w:rsidRDefault="007E1353" w:rsidP="007E1353">
      <w:pPr>
        <w:spacing w:after="0" w:line="276" w:lineRule="auto"/>
        <w:jc w:val="both"/>
        <w:rPr>
          <w:rFonts w:ascii="Times New Roman" w:hAnsi="Times New Roman" w:cs="Times New Roman"/>
          <w:bCs/>
          <w:sz w:val="24"/>
          <w:szCs w:val="24"/>
        </w:rPr>
      </w:pPr>
      <w:r w:rsidRPr="00C545B0">
        <w:rPr>
          <w:rFonts w:ascii="Times New Roman" w:hAnsi="Times New Roman" w:cs="Times New Roman"/>
          <w:bCs/>
          <w:sz w:val="24"/>
          <w:szCs w:val="24"/>
        </w:rPr>
        <w:t xml:space="preserve">1. All’articolo 1, comma 676, della legge 27 dicembre 2019, n. 160, le parole: «dal 1° luglio 2025», sono sostituite dalle seguenti: «dal 1° gennaio 2026». Alle relative minori entrate, valutate in </w:t>
      </w:r>
      <w:r w:rsidRPr="00E76B84">
        <w:rPr>
          <w:rFonts w:ascii="Times New Roman" w:hAnsi="Times New Roman" w:cs="Times New Roman"/>
          <w:bCs/>
          <w:sz w:val="24"/>
          <w:szCs w:val="24"/>
        </w:rPr>
        <w:t>142 milioni di euro per l’anno 2025, 12,7 milioni di euro per l’anno 2027 e 1 milione di euro per</w:t>
      </w:r>
      <w:r w:rsidRPr="00C545B0">
        <w:rPr>
          <w:rFonts w:ascii="Times New Roman" w:hAnsi="Times New Roman" w:cs="Times New Roman"/>
          <w:bCs/>
          <w:sz w:val="24"/>
          <w:szCs w:val="24"/>
        </w:rPr>
        <w:t xml:space="preserve"> l’anno 2028, si provvede ai sensi </w:t>
      </w:r>
      <w:r w:rsidRPr="00487C75">
        <w:rPr>
          <w:rFonts w:ascii="Times New Roman" w:hAnsi="Times New Roman" w:cs="Times New Roman"/>
          <w:b/>
          <w:sz w:val="24"/>
          <w:szCs w:val="24"/>
        </w:rPr>
        <w:t xml:space="preserve">dell’articolo </w:t>
      </w:r>
      <w:r w:rsidR="00647601">
        <w:rPr>
          <w:rFonts w:ascii="Times New Roman" w:hAnsi="Times New Roman" w:cs="Times New Roman"/>
          <w:b/>
          <w:sz w:val="24"/>
          <w:szCs w:val="24"/>
        </w:rPr>
        <w:t>16.</w:t>
      </w:r>
    </w:p>
    <w:p w14:paraId="73E652DC" w14:textId="77777777" w:rsidR="007E1353" w:rsidRPr="00C545B0" w:rsidRDefault="007E1353" w:rsidP="00267309">
      <w:pPr>
        <w:spacing w:line="276" w:lineRule="auto"/>
        <w:jc w:val="center"/>
        <w:rPr>
          <w:rFonts w:ascii="Times New Roman" w:hAnsi="Times New Roman" w:cs="Times New Roman"/>
          <w:b/>
          <w:bCs/>
          <w:sz w:val="24"/>
          <w:szCs w:val="24"/>
        </w:rPr>
      </w:pPr>
    </w:p>
    <w:p w14:paraId="7B84FAAB" w14:textId="5D0F48B1" w:rsidR="00267309" w:rsidRPr="00C545B0" w:rsidRDefault="00267309" w:rsidP="00267309">
      <w:pPr>
        <w:spacing w:after="0" w:line="276" w:lineRule="auto"/>
        <w:ind w:firstLine="426"/>
        <w:jc w:val="center"/>
        <w:rPr>
          <w:rFonts w:ascii="Times New Roman" w:eastAsia="Times New Roman" w:hAnsi="Times New Roman" w:cs="Times New Roman"/>
          <w:b/>
          <w:bCs/>
          <w:sz w:val="24"/>
          <w:szCs w:val="24"/>
        </w:rPr>
      </w:pPr>
      <w:r w:rsidRPr="00C545B0">
        <w:rPr>
          <w:rFonts w:ascii="Times New Roman" w:eastAsia="Times New Roman" w:hAnsi="Times New Roman" w:cs="Times New Roman"/>
          <w:b/>
          <w:bCs/>
          <w:sz w:val="24"/>
          <w:szCs w:val="24"/>
        </w:rPr>
        <w:t xml:space="preserve">ART. </w:t>
      </w:r>
      <w:r w:rsidR="00EC15E3">
        <w:rPr>
          <w:rFonts w:ascii="Times New Roman" w:eastAsia="Times New Roman" w:hAnsi="Times New Roman" w:cs="Times New Roman"/>
          <w:b/>
          <w:bCs/>
          <w:sz w:val="24"/>
          <w:szCs w:val="24"/>
        </w:rPr>
        <w:t>8</w:t>
      </w:r>
    </w:p>
    <w:p w14:paraId="5F82E700" w14:textId="04A81DC1" w:rsidR="00267309" w:rsidRPr="006678A4" w:rsidRDefault="00267309" w:rsidP="006678A4">
      <w:pPr>
        <w:spacing w:after="0" w:line="276" w:lineRule="auto"/>
        <w:ind w:firstLine="426"/>
        <w:jc w:val="center"/>
        <w:rPr>
          <w:rFonts w:ascii="Times New Roman" w:eastAsia="Times New Roman" w:hAnsi="Times New Roman" w:cs="Times New Roman"/>
          <w:b/>
          <w:bCs/>
          <w:i/>
          <w:iCs/>
          <w:sz w:val="24"/>
          <w:szCs w:val="24"/>
        </w:rPr>
      </w:pPr>
      <w:r w:rsidRPr="00C545B0">
        <w:rPr>
          <w:rFonts w:ascii="Times New Roman" w:eastAsia="Times New Roman" w:hAnsi="Times New Roman" w:cs="Times New Roman"/>
          <w:b/>
          <w:bCs/>
          <w:i/>
          <w:iCs/>
          <w:sz w:val="24"/>
          <w:szCs w:val="24"/>
        </w:rPr>
        <w:t>(Modifiche al regime del margine per la cessione di beni usati, di oggetti d'arte, di antiquariato o da collezione e applicazione dell’aliquota IVA ridotta)</w:t>
      </w:r>
    </w:p>
    <w:p w14:paraId="3BE4E3A3" w14:textId="77777777" w:rsidR="00267309" w:rsidRPr="00C545B0" w:rsidRDefault="00267309" w:rsidP="00267309">
      <w:pPr>
        <w:spacing w:after="0" w:line="276" w:lineRule="auto"/>
        <w:jc w:val="both"/>
        <w:rPr>
          <w:rFonts w:ascii="Times New Roman" w:eastAsia="Times New Roman" w:hAnsi="Times New Roman" w:cs="Times New Roman"/>
          <w:sz w:val="24"/>
          <w:szCs w:val="24"/>
        </w:rPr>
      </w:pPr>
      <w:r w:rsidRPr="00C545B0">
        <w:rPr>
          <w:rFonts w:ascii="Times New Roman" w:eastAsia="Times New Roman" w:hAnsi="Times New Roman" w:cs="Times New Roman"/>
          <w:sz w:val="24"/>
          <w:szCs w:val="24"/>
        </w:rPr>
        <w:t xml:space="preserve">1. All’articolo 36, comma 2, del decreto-legge 23 febbraio 1995, n. 41, convertito, con modificazioni, dalla legge 22 marzo 1995, n. 85, dopo la parola: </w:t>
      </w:r>
      <w:r w:rsidRPr="00C545B0">
        <w:rPr>
          <w:rFonts w:ascii="Times New Roman" w:hAnsi="Times New Roman" w:cs="Times New Roman"/>
          <w:sz w:val="24"/>
          <w:szCs w:val="24"/>
        </w:rPr>
        <w:t>«</w:t>
      </w:r>
      <w:r w:rsidRPr="00C545B0">
        <w:rPr>
          <w:rFonts w:ascii="Times New Roman" w:eastAsia="Times New Roman" w:hAnsi="Times New Roman" w:cs="Times New Roman"/>
          <w:sz w:val="24"/>
          <w:szCs w:val="24"/>
        </w:rPr>
        <w:t>legatari</w:t>
      </w:r>
      <w:r w:rsidRPr="00C545B0">
        <w:rPr>
          <w:rFonts w:ascii="Times New Roman" w:hAnsi="Times New Roman" w:cs="Times New Roman"/>
          <w:sz w:val="24"/>
          <w:szCs w:val="24"/>
        </w:rPr>
        <w:t>»</w:t>
      </w:r>
      <w:r w:rsidRPr="00C545B0">
        <w:rPr>
          <w:rFonts w:ascii="Times New Roman" w:eastAsia="Times New Roman" w:hAnsi="Times New Roman" w:cs="Times New Roman"/>
          <w:sz w:val="24"/>
          <w:szCs w:val="24"/>
        </w:rPr>
        <w:t xml:space="preserve"> sono aggiunte le seguenti: </w:t>
      </w:r>
      <w:r w:rsidRPr="00C545B0">
        <w:rPr>
          <w:rFonts w:ascii="Times New Roman" w:hAnsi="Times New Roman" w:cs="Times New Roman"/>
          <w:sz w:val="24"/>
          <w:szCs w:val="24"/>
        </w:rPr>
        <w:t>«</w:t>
      </w:r>
      <w:r w:rsidRPr="00C545B0">
        <w:rPr>
          <w:rFonts w:ascii="Times New Roman" w:eastAsia="Times New Roman" w:hAnsi="Times New Roman" w:cs="Times New Roman"/>
          <w:sz w:val="24"/>
          <w:szCs w:val="24"/>
        </w:rPr>
        <w:t>, a condizione che non sia stata applicata un’aliquota ridotta agli oggetti d’arte, d’antiquariato o da collezione in questione ceduti al soggetto passivo-rivenditore o importati da quest’ultimo.</w:t>
      </w:r>
      <w:r w:rsidRPr="00C545B0">
        <w:rPr>
          <w:rFonts w:ascii="Times New Roman" w:hAnsi="Times New Roman" w:cs="Times New Roman"/>
          <w:sz w:val="24"/>
          <w:szCs w:val="24"/>
        </w:rPr>
        <w:t>»</w:t>
      </w:r>
      <w:r w:rsidRPr="00C545B0">
        <w:rPr>
          <w:rFonts w:ascii="Times New Roman" w:eastAsia="Times New Roman" w:hAnsi="Times New Roman" w:cs="Times New Roman"/>
          <w:sz w:val="24"/>
          <w:szCs w:val="24"/>
        </w:rPr>
        <w:t>;</w:t>
      </w:r>
    </w:p>
    <w:p w14:paraId="56FDA8A0" w14:textId="77777777" w:rsidR="00267309" w:rsidRPr="00C545B0" w:rsidRDefault="00267309" w:rsidP="00267309">
      <w:pPr>
        <w:spacing w:after="0" w:line="276" w:lineRule="auto"/>
        <w:jc w:val="both"/>
        <w:rPr>
          <w:rFonts w:ascii="Times New Roman" w:eastAsia="Times New Roman" w:hAnsi="Times New Roman" w:cs="Times New Roman"/>
          <w:sz w:val="24"/>
          <w:szCs w:val="24"/>
        </w:rPr>
      </w:pPr>
      <w:r w:rsidRPr="00C545B0">
        <w:rPr>
          <w:rFonts w:ascii="Times New Roman" w:eastAsia="Times New Roman" w:hAnsi="Times New Roman" w:cs="Times New Roman"/>
          <w:sz w:val="24"/>
          <w:szCs w:val="24"/>
        </w:rPr>
        <w:t xml:space="preserve">2. Alla Tabella A, allegata al decreto del Presidente della Repubblica 26 ottobre 1972, n. 633 sono apportate le seguenti modificazioni: </w:t>
      </w:r>
    </w:p>
    <w:p w14:paraId="5C3AD5BE" w14:textId="77777777" w:rsidR="00267309" w:rsidRPr="00C545B0" w:rsidRDefault="00267309" w:rsidP="00267309">
      <w:pPr>
        <w:pStyle w:val="Paragrafoelenco"/>
        <w:tabs>
          <w:tab w:val="left" w:pos="284"/>
        </w:tabs>
        <w:spacing w:after="0" w:line="276" w:lineRule="auto"/>
        <w:ind w:left="0"/>
        <w:jc w:val="both"/>
        <w:rPr>
          <w:rFonts w:ascii="Times New Roman" w:eastAsia="Times New Roman" w:hAnsi="Times New Roman" w:cs="Times New Roman"/>
          <w:sz w:val="24"/>
          <w:szCs w:val="24"/>
        </w:rPr>
      </w:pPr>
      <w:r w:rsidRPr="00C545B0">
        <w:rPr>
          <w:rFonts w:ascii="Times New Roman" w:eastAsia="Times New Roman" w:hAnsi="Times New Roman" w:cs="Times New Roman"/>
          <w:sz w:val="24"/>
          <w:szCs w:val="24"/>
        </w:rPr>
        <w:tab/>
      </w:r>
      <w:r w:rsidRPr="00C545B0">
        <w:rPr>
          <w:rFonts w:ascii="Times New Roman" w:eastAsia="Times New Roman" w:hAnsi="Times New Roman" w:cs="Times New Roman"/>
          <w:sz w:val="24"/>
          <w:szCs w:val="24"/>
        </w:rPr>
        <w:tab/>
        <w:t>a) a</w:t>
      </w:r>
      <w:r w:rsidRPr="00C545B0">
        <w:rPr>
          <w:rFonts w:ascii="Times New Roman" w:eastAsia="Times New Roman" w:hAnsi="Times New Roman" w:cs="Times New Roman"/>
          <w:color w:val="000000" w:themeColor="text1"/>
          <w:sz w:val="24"/>
          <w:szCs w:val="24"/>
        </w:rPr>
        <w:t>lla Parte II-</w:t>
      </w:r>
      <w:r w:rsidRPr="00C545B0">
        <w:rPr>
          <w:rFonts w:ascii="Times New Roman" w:eastAsia="Times New Roman" w:hAnsi="Times New Roman" w:cs="Times New Roman"/>
          <w:i/>
          <w:iCs/>
          <w:color w:val="000000" w:themeColor="text1"/>
          <w:sz w:val="24"/>
          <w:szCs w:val="24"/>
        </w:rPr>
        <w:t>bis</w:t>
      </w:r>
      <w:r w:rsidRPr="00C545B0">
        <w:rPr>
          <w:rFonts w:ascii="Times New Roman" w:eastAsia="Times New Roman" w:hAnsi="Times New Roman" w:cs="Times New Roman"/>
          <w:color w:val="000000" w:themeColor="text1"/>
          <w:sz w:val="24"/>
          <w:szCs w:val="24"/>
        </w:rPr>
        <w:t>, dopo il numero 1-</w:t>
      </w:r>
      <w:r w:rsidRPr="00C545B0">
        <w:rPr>
          <w:rFonts w:ascii="Times New Roman" w:eastAsia="Times New Roman" w:hAnsi="Times New Roman" w:cs="Times New Roman"/>
          <w:i/>
          <w:iCs/>
          <w:color w:val="000000" w:themeColor="text1"/>
          <w:sz w:val="24"/>
          <w:szCs w:val="24"/>
        </w:rPr>
        <w:t>octies</w:t>
      </w:r>
      <w:r w:rsidRPr="00C545B0">
        <w:rPr>
          <w:rFonts w:ascii="Times New Roman" w:eastAsia="Times New Roman" w:hAnsi="Times New Roman" w:cs="Times New Roman"/>
          <w:color w:val="000000" w:themeColor="text1"/>
          <w:sz w:val="24"/>
          <w:szCs w:val="24"/>
        </w:rPr>
        <w:t xml:space="preserve">) è aggiunto il seguente: </w:t>
      </w:r>
    </w:p>
    <w:p w14:paraId="5826CF23" w14:textId="77777777" w:rsidR="00267309" w:rsidRPr="00C545B0" w:rsidRDefault="00267309" w:rsidP="00267309">
      <w:pPr>
        <w:pStyle w:val="Paragrafoelenco"/>
        <w:tabs>
          <w:tab w:val="left" w:pos="284"/>
        </w:tabs>
        <w:spacing w:after="0" w:line="276" w:lineRule="auto"/>
        <w:ind w:left="0"/>
        <w:jc w:val="both"/>
        <w:rPr>
          <w:rFonts w:ascii="Times New Roman" w:eastAsia="Times New Roman" w:hAnsi="Times New Roman" w:cs="Times New Roman"/>
          <w:sz w:val="24"/>
          <w:szCs w:val="24"/>
        </w:rPr>
      </w:pPr>
      <w:r w:rsidRPr="00C545B0">
        <w:rPr>
          <w:rFonts w:ascii="Times New Roman" w:eastAsia="Times New Roman" w:hAnsi="Times New Roman" w:cs="Times New Roman"/>
          <w:color w:val="000000" w:themeColor="text1"/>
          <w:sz w:val="24"/>
          <w:szCs w:val="24"/>
        </w:rPr>
        <w:t>«1-</w:t>
      </w:r>
      <w:r w:rsidRPr="00C545B0">
        <w:rPr>
          <w:rFonts w:ascii="Times New Roman" w:eastAsia="Times New Roman" w:hAnsi="Times New Roman" w:cs="Times New Roman"/>
          <w:i/>
          <w:iCs/>
          <w:color w:val="000000" w:themeColor="text1"/>
          <w:sz w:val="24"/>
          <w:szCs w:val="24"/>
        </w:rPr>
        <w:t>nonies</w:t>
      </w:r>
      <w:r w:rsidRPr="00C545B0">
        <w:rPr>
          <w:rFonts w:ascii="Times New Roman" w:eastAsia="Times New Roman" w:hAnsi="Times New Roman" w:cs="Times New Roman"/>
          <w:color w:val="000000" w:themeColor="text1"/>
          <w:sz w:val="24"/>
          <w:szCs w:val="24"/>
        </w:rPr>
        <w:t>) oggetti d’arte, di antiquariato, da collezione</w:t>
      </w:r>
      <w:r w:rsidRPr="00C545B0">
        <w:rPr>
          <w:rFonts w:ascii="Times New Roman" w:eastAsia="Times New Roman" w:hAnsi="Times New Roman" w:cs="Times New Roman"/>
          <w:sz w:val="24"/>
          <w:szCs w:val="24"/>
        </w:rPr>
        <w:t xml:space="preserve"> </w:t>
      </w:r>
      <w:r w:rsidRPr="00C545B0">
        <w:rPr>
          <w:rFonts w:ascii="Times New Roman" w:eastAsia="Times New Roman" w:hAnsi="Times New Roman" w:cs="Times New Roman"/>
          <w:color w:val="000000" w:themeColor="text1"/>
          <w:sz w:val="24"/>
          <w:szCs w:val="24"/>
        </w:rPr>
        <w:t>di cui alle lettere a), b) e c) della Tabella allegata al decreto-legge 23 febbraio 1995, n. 41, convertito, con modificazioni, dalla legge 22 marzo 1995, n. 85, a condizione che non si applichi il regime speciale per i rivenditori di beni usati, di oggetti d’arte, di antiquariato o da collezione di cui al citato decreto-legge n. 41 del 1995.</w:t>
      </w:r>
      <w:r w:rsidRPr="00C545B0">
        <w:rPr>
          <w:rFonts w:ascii="Times New Roman" w:eastAsia="Times New Roman" w:hAnsi="Times New Roman" w:cs="Times New Roman"/>
          <w:sz w:val="24"/>
          <w:szCs w:val="24"/>
        </w:rPr>
        <w:t>»;</w:t>
      </w:r>
    </w:p>
    <w:p w14:paraId="63E547E1" w14:textId="77777777" w:rsidR="00267309" w:rsidRPr="00C545B0" w:rsidRDefault="00267309" w:rsidP="00267309">
      <w:pPr>
        <w:pStyle w:val="Paragrafoelenco"/>
        <w:tabs>
          <w:tab w:val="left" w:pos="284"/>
        </w:tabs>
        <w:spacing w:after="0" w:line="276" w:lineRule="auto"/>
        <w:ind w:left="0"/>
        <w:jc w:val="both"/>
        <w:rPr>
          <w:rFonts w:ascii="Times New Roman" w:eastAsia="Times New Roman" w:hAnsi="Times New Roman" w:cs="Times New Roman"/>
          <w:color w:val="000000" w:themeColor="text1"/>
          <w:sz w:val="24"/>
          <w:szCs w:val="24"/>
        </w:rPr>
      </w:pPr>
      <w:r w:rsidRPr="00C545B0">
        <w:rPr>
          <w:rFonts w:ascii="Times New Roman" w:eastAsia="Times New Roman" w:hAnsi="Times New Roman" w:cs="Times New Roman"/>
          <w:color w:val="000000" w:themeColor="text1"/>
          <w:sz w:val="24"/>
          <w:szCs w:val="24"/>
        </w:rPr>
        <w:tab/>
      </w:r>
      <w:r w:rsidRPr="00C545B0">
        <w:rPr>
          <w:rFonts w:ascii="Times New Roman" w:eastAsia="Times New Roman" w:hAnsi="Times New Roman" w:cs="Times New Roman"/>
          <w:color w:val="000000" w:themeColor="text1"/>
          <w:sz w:val="24"/>
          <w:szCs w:val="24"/>
        </w:rPr>
        <w:tab/>
        <w:t>b) alla Parte III, il numero 127-</w:t>
      </w:r>
      <w:r w:rsidRPr="00C545B0">
        <w:rPr>
          <w:rFonts w:ascii="Times New Roman" w:eastAsia="Times New Roman" w:hAnsi="Times New Roman" w:cs="Times New Roman"/>
          <w:i/>
          <w:iCs/>
          <w:color w:val="000000" w:themeColor="text1"/>
          <w:sz w:val="24"/>
          <w:szCs w:val="24"/>
        </w:rPr>
        <w:t xml:space="preserve">septiesdecies) </w:t>
      </w:r>
      <w:r w:rsidRPr="00C545B0">
        <w:rPr>
          <w:rFonts w:ascii="Times New Roman" w:eastAsia="Times New Roman" w:hAnsi="Times New Roman" w:cs="Times New Roman"/>
          <w:color w:val="000000" w:themeColor="text1"/>
          <w:sz w:val="24"/>
          <w:szCs w:val="24"/>
        </w:rPr>
        <w:t xml:space="preserve">è </w:t>
      </w:r>
      <w:r w:rsidRPr="00C545B0">
        <w:rPr>
          <w:rFonts w:ascii="Times New Roman" w:eastAsia="Times New Roman" w:hAnsi="Times New Roman" w:cs="Times New Roman"/>
          <w:sz w:val="24"/>
          <w:szCs w:val="24"/>
        </w:rPr>
        <w:t>abrogato</w:t>
      </w:r>
      <w:r w:rsidRPr="00C545B0">
        <w:rPr>
          <w:rFonts w:ascii="Times New Roman" w:eastAsia="Times New Roman" w:hAnsi="Times New Roman" w:cs="Times New Roman"/>
          <w:color w:val="000000" w:themeColor="text1"/>
          <w:sz w:val="24"/>
          <w:szCs w:val="24"/>
        </w:rPr>
        <w:t xml:space="preserve">. </w:t>
      </w:r>
    </w:p>
    <w:p w14:paraId="6E037E98" w14:textId="77777777" w:rsidR="00267309" w:rsidRPr="00C545B0" w:rsidRDefault="00267309" w:rsidP="00267309">
      <w:pPr>
        <w:tabs>
          <w:tab w:val="left" w:pos="284"/>
        </w:tabs>
        <w:spacing w:after="0" w:line="276" w:lineRule="auto"/>
        <w:jc w:val="both"/>
        <w:rPr>
          <w:rFonts w:ascii="Times New Roman" w:eastAsia="Times New Roman" w:hAnsi="Times New Roman" w:cs="Times New Roman"/>
          <w:sz w:val="24"/>
          <w:szCs w:val="24"/>
        </w:rPr>
      </w:pPr>
      <w:r w:rsidRPr="00C545B0">
        <w:rPr>
          <w:rFonts w:ascii="Times New Roman" w:eastAsia="Times New Roman" w:hAnsi="Times New Roman" w:cs="Times New Roman"/>
          <w:sz w:val="24"/>
          <w:szCs w:val="24"/>
        </w:rPr>
        <w:t>3. L’articolo 39 del decreto-legge 23 febbraio 1995, n. 41, convertito, con modificazioni, dalla legge 22 marzo 1995, n. 85, è abrogato.</w:t>
      </w:r>
    </w:p>
    <w:p w14:paraId="171C70BA" w14:textId="05BA4A90" w:rsidR="00267309" w:rsidRPr="00C545B0" w:rsidRDefault="00267309" w:rsidP="00267309">
      <w:pPr>
        <w:spacing w:after="200" w:line="276" w:lineRule="auto"/>
        <w:jc w:val="both"/>
        <w:rPr>
          <w:rFonts w:ascii="Times New Roman" w:hAnsi="Times New Roman" w:cs="Times New Roman"/>
          <w:sz w:val="24"/>
          <w:szCs w:val="24"/>
        </w:rPr>
      </w:pPr>
      <w:bookmarkStart w:id="5" w:name="_Hlk194941239"/>
      <w:r w:rsidRPr="00C545B0">
        <w:rPr>
          <w:rFonts w:ascii="Times New Roman" w:hAnsi="Times New Roman" w:cs="Times New Roman"/>
          <w:sz w:val="24"/>
          <w:szCs w:val="24"/>
        </w:rPr>
        <w:t xml:space="preserve">4. Alle minori entrate derivanti dal presente articolo, valutate in </w:t>
      </w:r>
      <w:r w:rsidRPr="00DF3A30">
        <w:rPr>
          <w:rFonts w:ascii="Times New Roman" w:hAnsi="Times New Roman" w:cs="Times New Roman"/>
          <w:b/>
          <w:bCs/>
          <w:sz w:val="24"/>
          <w:szCs w:val="24"/>
        </w:rPr>
        <w:t xml:space="preserve">XX </w:t>
      </w:r>
      <w:r w:rsidRPr="00C545B0">
        <w:rPr>
          <w:rFonts w:ascii="Times New Roman" w:hAnsi="Times New Roman" w:cs="Times New Roman"/>
          <w:sz w:val="24"/>
          <w:szCs w:val="24"/>
        </w:rPr>
        <w:t xml:space="preserve">milioni di euro per l’anno </w:t>
      </w:r>
      <w:r w:rsidR="00F27D6E" w:rsidRPr="00C545B0">
        <w:rPr>
          <w:rFonts w:ascii="Times New Roman" w:hAnsi="Times New Roman" w:cs="Times New Roman"/>
          <w:sz w:val="24"/>
          <w:szCs w:val="24"/>
        </w:rPr>
        <w:t>2025 e</w:t>
      </w:r>
      <w:r w:rsidRPr="00C545B0">
        <w:rPr>
          <w:rFonts w:ascii="Times New Roman" w:hAnsi="Times New Roman" w:cs="Times New Roman"/>
          <w:sz w:val="24"/>
          <w:szCs w:val="24"/>
        </w:rPr>
        <w:t xml:space="preserve"> </w:t>
      </w:r>
      <w:r w:rsidR="00DF3A30" w:rsidRPr="00DF3A30">
        <w:rPr>
          <w:rFonts w:ascii="Times New Roman" w:hAnsi="Times New Roman" w:cs="Times New Roman"/>
          <w:b/>
          <w:bCs/>
          <w:sz w:val="24"/>
          <w:szCs w:val="24"/>
        </w:rPr>
        <w:t>XX</w:t>
      </w:r>
      <w:r w:rsidRPr="00DF3A30">
        <w:rPr>
          <w:rFonts w:ascii="Times New Roman" w:hAnsi="Times New Roman" w:cs="Times New Roman"/>
          <w:b/>
          <w:bCs/>
          <w:sz w:val="24"/>
          <w:szCs w:val="24"/>
        </w:rPr>
        <w:t xml:space="preserve"> </w:t>
      </w:r>
      <w:r w:rsidRPr="00C545B0">
        <w:rPr>
          <w:rFonts w:ascii="Times New Roman" w:hAnsi="Times New Roman" w:cs="Times New Roman"/>
          <w:sz w:val="24"/>
          <w:szCs w:val="24"/>
        </w:rPr>
        <w:t xml:space="preserve">milioni di euro annui a decorrere dall’anno 2026, si provvede ai sensi dell’articolo </w:t>
      </w:r>
      <w:r w:rsidR="00647601">
        <w:rPr>
          <w:rFonts w:ascii="Times New Roman" w:hAnsi="Times New Roman" w:cs="Times New Roman"/>
          <w:b/>
          <w:bCs/>
          <w:sz w:val="24"/>
          <w:szCs w:val="24"/>
        </w:rPr>
        <w:t>16</w:t>
      </w:r>
      <w:r w:rsidRPr="00311B7B">
        <w:rPr>
          <w:rFonts w:ascii="Times New Roman" w:hAnsi="Times New Roman" w:cs="Times New Roman"/>
          <w:b/>
          <w:bCs/>
          <w:sz w:val="24"/>
          <w:szCs w:val="24"/>
        </w:rPr>
        <w:t>.</w:t>
      </w:r>
    </w:p>
    <w:p w14:paraId="464A5952" w14:textId="77777777" w:rsidR="007E1353" w:rsidRDefault="007E1353" w:rsidP="00C545B0">
      <w:pPr>
        <w:spacing w:after="0" w:line="276" w:lineRule="auto"/>
        <w:jc w:val="center"/>
        <w:rPr>
          <w:rFonts w:ascii="Times New Roman" w:eastAsia="Times New Roman" w:hAnsi="Times New Roman" w:cs="Times New Roman"/>
          <w:b/>
          <w:bCs/>
          <w:sz w:val="24"/>
          <w:szCs w:val="24"/>
        </w:rPr>
      </w:pPr>
      <w:bookmarkStart w:id="6" w:name="_Hlk199524981"/>
      <w:bookmarkEnd w:id="5"/>
    </w:p>
    <w:p w14:paraId="18462A30" w14:textId="5F44F3A1" w:rsidR="00C545B0" w:rsidRPr="00C545B0" w:rsidRDefault="00C545B0" w:rsidP="00C545B0">
      <w:pPr>
        <w:spacing w:after="0" w:line="276" w:lineRule="auto"/>
        <w:jc w:val="center"/>
        <w:rPr>
          <w:rFonts w:ascii="Times New Roman" w:eastAsia="Times New Roman" w:hAnsi="Times New Roman" w:cs="Times New Roman"/>
          <w:b/>
          <w:bCs/>
          <w:sz w:val="24"/>
          <w:szCs w:val="24"/>
        </w:rPr>
      </w:pPr>
      <w:r w:rsidRPr="00C545B0">
        <w:rPr>
          <w:rFonts w:ascii="Times New Roman" w:eastAsia="Times New Roman" w:hAnsi="Times New Roman" w:cs="Times New Roman"/>
          <w:b/>
          <w:bCs/>
          <w:sz w:val="24"/>
          <w:szCs w:val="24"/>
        </w:rPr>
        <w:t xml:space="preserve">ART. </w:t>
      </w:r>
      <w:r w:rsidR="00EC15E3">
        <w:rPr>
          <w:rFonts w:ascii="Times New Roman" w:eastAsia="Times New Roman" w:hAnsi="Times New Roman" w:cs="Times New Roman"/>
          <w:b/>
          <w:bCs/>
          <w:sz w:val="24"/>
          <w:szCs w:val="24"/>
        </w:rPr>
        <w:t>9</w:t>
      </w:r>
    </w:p>
    <w:p w14:paraId="1794790C" w14:textId="7DDD3ED7" w:rsidR="00C545B0" w:rsidRPr="00C545B0" w:rsidRDefault="00C545B0" w:rsidP="00C545B0">
      <w:pPr>
        <w:spacing w:after="0" w:line="276" w:lineRule="auto"/>
        <w:jc w:val="center"/>
        <w:rPr>
          <w:rFonts w:ascii="Times New Roman" w:eastAsia="Times New Roman" w:hAnsi="Times New Roman" w:cs="Times New Roman"/>
          <w:b/>
          <w:bCs/>
          <w:i/>
          <w:iCs/>
          <w:sz w:val="24"/>
          <w:szCs w:val="24"/>
        </w:rPr>
      </w:pPr>
      <w:r w:rsidRPr="00C545B0">
        <w:rPr>
          <w:rFonts w:ascii="Times New Roman" w:eastAsia="Times New Roman" w:hAnsi="Times New Roman" w:cs="Times New Roman"/>
          <w:b/>
          <w:bCs/>
          <w:i/>
          <w:iCs/>
          <w:sz w:val="24"/>
          <w:szCs w:val="24"/>
        </w:rPr>
        <w:t>(M</w:t>
      </w:r>
      <w:r w:rsidR="00413CD1">
        <w:rPr>
          <w:rFonts w:ascii="Times New Roman" w:eastAsia="Times New Roman" w:hAnsi="Times New Roman" w:cs="Times New Roman"/>
          <w:b/>
          <w:bCs/>
          <w:i/>
          <w:iCs/>
          <w:sz w:val="24"/>
          <w:szCs w:val="24"/>
        </w:rPr>
        <w:t xml:space="preserve">isure urgenti per l’adeguamento della </w:t>
      </w:r>
      <w:r w:rsidRPr="00C545B0">
        <w:rPr>
          <w:rFonts w:ascii="Times New Roman" w:eastAsia="Times New Roman" w:hAnsi="Times New Roman" w:cs="Times New Roman"/>
          <w:b/>
          <w:bCs/>
          <w:i/>
          <w:iCs/>
          <w:sz w:val="24"/>
          <w:szCs w:val="24"/>
        </w:rPr>
        <w:t>normativa MICAR)</w:t>
      </w:r>
    </w:p>
    <w:bookmarkEnd w:id="6"/>
    <w:p w14:paraId="6D5C83B1" w14:textId="43309D29" w:rsidR="00C545B0" w:rsidRPr="00C545B0" w:rsidRDefault="00C545B0" w:rsidP="00C545B0">
      <w:pPr>
        <w:spacing w:after="0"/>
        <w:jc w:val="both"/>
        <w:rPr>
          <w:rFonts w:ascii="Times New Roman" w:hAnsi="Times New Roman" w:cs="Times New Roman"/>
          <w:sz w:val="24"/>
          <w:szCs w:val="24"/>
        </w:rPr>
      </w:pPr>
      <w:r w:rsidRPr="00C545B0">
        <w:rPr>
          <w:rFonts w:ascii="Times New Roman" w:hAnsi="Times New Roman" w:cs="Times New Roman"/>
          <w:sz w:val="24"/>
          <w:szCs w:val="24"/>
        </w:rPr>
        <w:t>1. All’articolo 45 del decreto legislativo 5 settembre 2024, n. 129</w:t>
      </w:r>
      <w:r w:rsidR="007E4607">
        <w:rPr>
          <w:rFonts w:ascii="Times New Roman" w:hAnsi="Times New Roman" w:cs="Times New Roman"/>
          <w:sz w:val="24"/>
          <w:szCs w:val="24"/>
        </w:rPr>
        <w:t>,</w:t>
      </w:r>
      <w:r w:rsidRPr="00C545B0">
        <w:rPr>
          <w:rFonts w:ascii="Times New Roman" w:hAnsi="Times New Roman" w:cs="Times New Roman"/>
          <w:sz w:val="24"/>
          <w:szCs w:val="24"/>
        </w:rPr>
        <w:t xml:space="preserve"> sono apportate le seguenti modificazioni:</w:t>
      </w:r>
    </w:p>
    <w:p w14:paraId="11350587" w14:textId="77777777" w:rsidR="00C545B0" w:rsidRPr="00C545B0" w:rsidRDefault="00C545B0" w:rsidP="00C545B0">
      <w:pPr>
        <w:spacing w:after="0"/>
        <w:ind w:left="277" w:hanging="277"/>
        <w:jc w:val="both"/>
        <w:rPr>
          <w:rFonts w:ascii="Times New Roman" w:hAnsi="Times New Roman" w:cs="Times New Roman"/>
          <w:sz w:val="24"/>
          <w:szCs w:val="24"/>
        </w:rPr>
      </w:pPr>
      <w:r w:rsidRPr="00C545B0">
        <w:rPr>
          <w:rFonts w:ascii="Times New Roman" w:hAnsi="Times New Roman" w:cs="Times New Roman"/>
          <w:i/>
          <w:iCs/>
          <w:sz w:val="24"/>
          <w:szCs w:val="24"/>
        </w:rPr>
        <w:t>a)</w:t>
      </w:r>
      <w:r w:rsidRPr="00C545B0">
        <w:rPr>
          <w:rFonts w:ascii="Times New Roman" w:hAnsi="Times New Roman" w:cs="Times New Roman"/>
          <w:i/>
          <w:iCs/>
          <w:sz w:val="24"/>
          <w:szCs w:val="24"/>
        </w:rPr>
        <w:tab/>
      </w:r>
      <w:r w:rsidRPr="00C545B0">
        <w:rPr>
          <w:rFonts w:ascii="Times New Roman" w:hAnsi="Times New Roman" w:cs="Times New Roman"/>
          <w:sz w:val="24"/>
          <w:szCs w:val="24"/>
        </w:rPr>
        <w:t>al comma 1 le parole: «30 giugno 2025» sono sostituite dalle seguenti: «30 dicembre 2025» e le parole: «30 dicembre 2025» sono sostituite dalle seguenti: «30 giugno 2026»;</w:t>
      </w:r>
    </w:p>
    <w:p w14:paraId="3A21D8FF" w14:textId="2BF3EA66" w:rsidR="00C545B0" w:rsidRPr="00C545B0" w:rsidRDefault="00C545B0" w:rsidP="00C545B0">
      <w:pPr>
        <w:spacing w:after="0"/>
        <w:ind w:left="277" w:hanging="277"/>
        <w:jc w:val="both"/>
        <w:rPr>
          <w:rFonts w:ascii="Times New Roman" w:hAnsi="Times New Roman" w:cs="Times New Roman"/>
          <w:sz w:val="24"/>
          <w:szCs w:val="24"/>
        </w:rPr>
      </w:pPr>
      <w:r w:rsidRPr="00C545B0">
        <w:rPr>
          <w:rFonts w:ascii="Times New Roman" w:hAnsi="Times New Roman" w:cs="Times New Roman"/>
          <w:i/>
          <w:iCs/>
          <w:sz w:val="24"/>
          <w:szCs w:val="24"/>
        </w:rPr>
        <w:t>b)</w:t>
      </w:r>
      <w:r w:rsidRPr="00C545B0">
        <w:rPr>
          <w:rFonts w:ascii="Times New Roman" w:hAnsi="Times New Roman" w:cs="Times New Roman"/>
          <w:i/>
          <w:iCs/>
          <w:sz w:val="24"/>
          <w:szCs w:val="24"/>
        </w:rPr>
        <w:tab/>
      </w:r>
      <w:r w:rsidRPr="00C545B0">
        <w:rPr>
          <w:rFonts w:ascii="Times New Roman" w:hAnsi="Times New Roman" w:cs="Times New Roman"/>
          <w:sz w:val="24"/>
          <w:szCs w:val="24"/>
        </w:rPr>
        <w:t>dopo il comma 1 è inserito il seguente: «1-</w:t>
      </w:r>
      <w:r w:rsidRPr="00C545B0">
        <w:rPr>
          <w:rFonts w:ascii="Times New Roman" w:hAnsi="Times New Roman" w:cs="Times New Roman"/>
          <w:i/>
          <w:iCs/>
          <w:sz w:val="24"/>
          <w:szCs w:val="24"/>
        </w:rPr>
        <w:t>bis</w:t>
      </w:r>
      <w:r w:rsidR="009F1D69">
        <w:rPr>
          <w:rFonts w:ascii="Times New Roman" w:hAnsi="Times New Roman" w:cs="Times New Roman"/>
          <w:i/>
          <w:iCs/>
          <w:sz w:val="24"/>
          <w:szCs w:val="24"/>
        </w:rPr>
        <w:t>.</w:t>
      </w:r>
      <w:r w:rsidRPr="00C545B0">
        <w:rPr>
          <w:rFonts w:ascii="Times New Roman" w:hAnsi="Times New Roman" w:cs="Times New Roman"/>
          <w:sz w:val="24"/>
          <w:szCs w:val="24"/>
        </w:rPr>
        <w:t xml:space="preserve"> I soggetti persone giuridiche di cui al comma 1 possono continuare a prestare servizi relativi all</w:t>
      </w:r>
      <w:r w:rsidR="009F1D69">
        <w:rPr>
          <w:rFonts w:ascii="Times New Roman" w:hAnsi="Times New Roman" w:cs="Times New Roman"/>
          <w:sz w:val="24"/>
          <w:szCs w:val="24"/>
        </w:rPr>
        <w:t>’</w:t>
      </w:r>
      <w:r w:rsidRPr="00C545B0">
        <w:rPr>
          <w:rFonts w:ascii="Times New Roman" w:hAnsi="Times New Roman" w:cs="Times New Roman"/>
          <w:sz w:val="24"/>
          <w:szCs w:val="24"/>
        </w:rPr>
        <w:t>utilizzo di valute virtuali o di portafoglio digitale senza presentare istanza ai sensi dell'articolo 62 del regolamento (UE) 2023/1114, qualora appartengano allo stesso gruppo di una società che presenti una medesima istanza in Italia o in uno Stato membro diverso dall</w:t>
      </w:r>
      <w:r w:rsidR="007F4619">
        <w:rPr>
          <w:rFonts w:ascii="Times New Roman" w:hAnsi="Times New Roman" w:cs="Times New Roman"/>
          <w:sz w:val="24"/>
          <w:szCs w:val="24"/>
        </w:rPr>
        <w:t>’</w:t>
      </w:r>
      <w:r w:rsidRPr="00C545B0">
        <w:rPr>
          <w:rFonts w:ascii="Times New Roman" w:hAnsi="Times New Roman" w:cs="Times New Roman"/>
          <w:sz w:val="24"/>
          <w:szCs w:val="24"/>
        </w:rPr>
        <w:t>Italia entro la data del 30 dicembre 2025, fino al rilascio o al diniego dell’autorizzazione ai sensi dell'articolo 63 del regolamento (UE) 2023/1114 e comunque non oltre il 30 giugno 2026. Ai fini dell’applicazione del presente comma, si rinvia all’articolo 2, paragrafo 11, della direttiva 2013/34/UE.»;</w:t>
      </w:r>
    </w:p>
    <w:p w14:paraId="3F8E7705" w14:textId="77777777" w:rsidR="00C545B0" w:rsidRPr="00C545B0" w:rsidRDefault="00C545B0" w:rsidP="00C545B0">
      <w:pPr>
        <w:spacing w:after="0"/>
        <w:ind w:left="277" w:hanging="277"/>
        <w:jc w:val="both"/>
        <w:rPr>
          <w:rFonts w:ascii="Times New Roman" w:hAnsi="Times New Roman" w:cs="Times New Roman"/>
          <w:sz w:val="24"/>
          <w:szCs w:val="24"/>
        </w:rPr>
      </w:pPr>
      <w:r w:rsidRPr="00C545B0">
        <w:rPr>
          <w:rFonts w:ascii="Times New Roman" w:hAnsi="Times New Roman" w:cs="Times New Roman"/>
          <w:i/>
          <w:iCs/>
          <w:sz w:val="24"/>
          <w:szCs w:val="24"/>
        </w:rPr>
        <w:t>c)</w:t>
      </w:r>
      <w:r w:rsidRPr="00C545B0">
        <w:rPr>
          <w:rFonts w:ascii="Times New Roman" w:hAnsi="Times New Roman" w:cs="Times New Roman"/>
          <w:i/>
          <w:iCs/>
          <w:sz w:val="24"/>
          <w:szCs w:val="24"/>
        </w:rPr>
        <w:tab/>
      </w:r>
      <w:r w:rsidRPr="00C545B0">
        <w:rPr>
          <w:rFonts w:ascii="Times New Roman" w:hAnsi="Times New Roman" w:cs="Times New Roman"/>
          <w:sz w:val="24"/>
          <w:szCs w:val="24"/>
        </w:rPr>
        <w:t>al comma 2, primo periodo, le parole: «del comma 1» sono sostituite dalle seguenti: «dei commi 1 e 1-</w:t>
      </w:r>
      <w:r w:rsidRPr="00C545B0">
        <w:rPr>
          <w:rFonts w:ascii="Times New Roman" w:hAnsi="Times New Roman" w:cs="Times New Roman"/>
          <w:i/>
          <w:iCs/>
          <w:sz w:val="24"/>
          <w:szCs w:val="24"/>
        </w:rPr>
        <w:t>bis</w:t>
      </w:r>
      <w:r w:rsidRPr="00C545B0">
        <w:rPr>
          <w:rFonts w:ascii="Times New Roman" w:hAnsi="Times New Roman" w:cs="Times New Roman"/>
          <w:sz w:val="24"/>
          <w:szCs w:val="24"/>
        </w:rPr>
        <w:t>»;</w:t>
      </w:r>
    </w:p>
    <w:p w14:paraId="5778C020" w14:textId="1DA20B9A" w:rsidR="00C545B0" w:rsidRPr="00C545B0" w:rsidRDefault="00C545B0" w:rsidP="00C545B0">
      <w:pPr>
        <w:spacing w:after="0"/>
        <w:ind w:left="277" w:hanging="277"/>
        <w:jc w:val="both"/>
        <w:rPr>
          <w:rFonts w:ascii="Times New Roman" w:hAnsi="Times New Roman" w:cs="Times New Roman"/>
          <w:sz w:val="24"/>
          <w:szCs w:val="24"/>
        </w:rPr>
      </w:pPr>
      <w:r w:rsidRPr="00C545B0">
        <w:rPr>
          <w:rFonts w:ascii="Times New Roman" w:hAnsi="Times New Roman" w:cs="Times New Roman"/>
          <w:i/>
          <w:iCs/>
          <w:sz w:val="24"/>
          <w:szCs w:val="24"/>
        </w:rPr>
        <w:t>d)</w:t>
      </w:r>
      <w:r w:rsidRPr="00C545B0">
        <w:rPr>
          <w:rFonts w:ascii="Times New Roman" w:hAnsi="Times New Roman" w:cs="Times New Roman"/>
          <w:i/>
          <w:iCs/>
          <w:sz w:val="24"/>
          <w:szCs w:val="24"/>
        </w:rPr>
        <w:tab/>
      </w:r>
      <w:r w:rsidRPr="00C545B0">
        <w:rPr>
          <w:rFonts w:ascii="Times New Roman" w:hAnsi="Times New Roman" w:cs="Times New Roman"/>
          <w:sz w:val="24"/>
          <w:szCs w:val="24"/>
        </w:rPr>
        <w:t>al comma 4</w:t>
      </w:r>
      <w:r w:rsidR="007F4619">
        <w:rPr>
          <w:rFonts w:ascii="Times New Roman" w:hAnsi="Times New Roman" w:cs="Times New Roman"/>
          <w:sz w:val="24"/>
          <w:szCs w:val="24"/>
        </w:rPr>
        <w:t xml:space="preserve">, </w:t>
      </w:r>
      <w:r w:rsidRPr="00C545B0">
        <w:rPr>
          <w:rFonts w:ascii="Times New Roman" w:hAnsi="Times New Roman" w:cs="Times New Roman"/>
          <w:sz w:val="24"/>
          <w:szCs w:val="24"/>
        </w:rPr>
        <w:t>le parole: «30 giugno 2025» sono sostituite dalle seguenti: «30 dicembre 2025»;</w:t>
      </w:r>
    </w:p>
    <w:p w14:paraId="4E6F6623" w14:textId="6CA3CAEA" w:rsidR="00C545B0" w:rsidRPr="00C545B0" w:rsidRDefault="00C545B0" w:rsidP="00C545B0">
      <w:pPr>
        <w:spacing w:after="0"/>
        <w:ind w:left="277" w:hanging="277"/>
        <w:jc w:val="both"/>
        <w:rPr>
          <w:rFonts w:ascii="Times New Roman" w:hAnsi="Times New Roman" w:cs="Times New Roman"/>
          <w:sz w:val="24"/>
          <w:szCs w:val="24"/>
        </w:rPr>
      </w:pPr>
      <w:r w:rsidRPr="00C545B0">
        <w:rPr>
          <w:rFonts w:ascii="Times New Roman" w:hAnsi="Times New Roman" w:cs="Times New Roman"/>
          <w:i/>
          <w:iCs/>
          <w:sz w:val="24"/>
          <w:szCs w:val="24"/>
        </w:rPr>
        <w:t>e)</w:t>
      </w:r>
      <w:r w:rsidRPr="00C545B0">
        <w:rPr>
          <w:rFonts w:ascii="Times New Roman" w:hAnsi="Times New Roman" w:cs="Times New Roman"/>
          <w:i/>
          <w:iCs/>
          <w:sz w:val="24"/>
          <w:szCs w:val="24"/>
        </w:rPr>
        <w:tab/>
      </w:r>
      <w:r w:rsidRPr="00C545B0">
        <w:rPr>
          <w:rFonts w:ascii="Times New Roman" w:hAnsi="Times New Roman" w:cs="Times New Roman"/>
          <w:sz w:val="24"/>
          <w:szCs w:val="24"/>
        </w:rPr>
        <w:t>al comma 5</w:t>
      </w:r>
      <w:r w:rsidR="007F4619">
        <w:rPr>
          <w:rFonts w:ascii="Times New Roman" w:hAnsi="Times New Roman" w:cs="Times New Roman"/>
          <w:sz w:val="24"/>
          <w:szCs w:val="24"/>
        </w:rPr>
        <w:t>,</w:t>
      </w:r>
      <w:r w:rsidRPr="00C545B0">
        <w:rPr>
          <w:rFonts w:ascii="Times New Roman" w:hAnsi="Times New Roman" w:cs="Times New Roman"/>
          <w:sz w:val="24"/>
          <w:szCs w:val="24"/>
        </w:rPr>
        <w:t xml:space="preserve"> le parole: «31 maggio 2025» sono sostituite dalle seguenti: «30 settembre 2025»;</w:t>
      </w:r>
    </w:p>
    <w:p w14:paraId="22AE36BE" w14:textId="77777777" w:rsidR="00C545B0" w:rsidRPr="00C545B0" w:rsidRDefault="00C545B0" w:rsidP="00C545B0">
      <w:pPr>
        <w:spacing w:after="0"/>
        <w:ind w:left="277" w:hanging="277"/>
        <w:jc w:val="both"/>
        <w:rPr>
          <w:rFonts w:ascii="Times New Roman" w:hAnsi="Times New Roman" w:cs="Times New Roman"/>
          <w:sz w:val="24"/>
          <w:szCs w:val="24"/>
        </w:rPr>
      </w:pPr>
      <w:r w:rsidRPr="00C545B0">
        <w:rPr>
          <w:rFonts w:ascii="Times New Roman" w:hAnsi="Times New Roman" w:cs="Times New Roman"/>
          <w:i/>
          <w:iCs/>
          <w:sz w:val="24"/>
          <w:szCs w:val="24"/>
        </w:rPr>
        <w:t>f)</w:t>
      </w:r>
      <w:r w:rsidRPr="00C545B0">
        <w:rPr>
          <w:rFonts w:ascii="Times New Roman" w:hAnsi="Times New Roman" w:cs="Times New Roman"/>
          <w:i/>
          <w:iCs/>
          <w:sz w:val="24"/>
          <w:szCs w:val="24"/>
        </w:rPr>
        <w:tab/>
      </w:r>
      <w:r w:rsidRPr="00C545B0">
        <w:rPr>
          <w:rFonts w:ascii="Times New Roman" w:hAnsi="Times New Roman" w:cs="Times New Roman"/>
          <w:sz w:val="24"/>
          <w:szCs w:val="24"/>
        </w:rPr>
        <w:t>al comma 6, le parole: «primo trimestre» sono sostituite dalle seguenti: «terzo trimestre»;</w:t>
      </w:r>
    </w:p>
    <w:p w14:paraId="1076CB54" w14:textId="77777777" w:rsidR="00C545B0" w:rsidRPr="00C545B0" w:rsidRDefault="00C545B0" w:rsidP="00C545B0">
      <w:pPr>
        <w:spacing w:after="0"/>
        <w:ind w:left="277" w:hanging="277"/>
        <w:jc w:val="both"/>
        <w:rPr>
          <w:rFonts w:ascii="Times New Roman" w:hAnsi="Times New Roman" w:cs="Times New Roman"/>
          <w:sz w:val="24"/>
          <w:szCs w:val="24"/>
        </w:rPr>
      </w:pPr>
      <w:r w:rsidRPr="00C545B0">
        <w:rPr>
          <w:rFonts w:ascii="Times New Roman" w:hAnsi="Times New Roman" w:cs="Times New Roman"/>
          <w:sz w:val="24"/>
          <w:szCs w:val="24"/>
        </w:rPr>
        <w:t>g)</w:t>
      </w:r>
      <w:r w:rsidRPr="00C545B0">
        <w:rPr>
          <w:rFonts w:ascii="Times New Roman" w:hAnsi="Times New Roman" w:cs="Times New Roman"/>
          <w:sz w:val="24"/>
          <w:szCs w:val="24"/>
        </w:rPr>
        <w:tab/>
        <w:t>al comma 7, le parole «1° aprile 2025» sono sostituite dalle seguenti «1° ottobre 2025».</w:t>
      </w:r>
    </w:p>
    <w:p w14:paraId="15A39FC8" w14:textId="77777777" w:rsidR="00C545B0" w:rsidRPr="00C545B0" w:rsidRDefault="00C545B0" w:rsidP="00C545B0">
      <w:pPr>
        <w:spacing w:after="0" w:line="276" w:lineRule="auto"/>
        <w:rPr>
          <w:rFonts w:ascii="Times New Roman" w:eastAsia="Times New Roman" w:hAnsi="Times New Roman" w:cs="Times New Roman"/>
          <w:sz w:val="24"/>
          <w:szCs w:val="24"/>
        </w:rPr>
      </w:pPr>
    </w:p>
    <w:p w14:paraId="41358709" w14:textId="7AC2D06B" w:rsidR="00C545B0" w:rsidRPr="00C545B0" w:rsidRDefault="00C545B0" w:rsidP="00413CD1">
      <w:pPr>
        <w:spacing w:after="0" w:line="276" w:lineRule="auto"/>
        <w:jc w:val="center"/>
        <w:rPr>
          <w:rFonts w:ascii="Times New Roman" w:eastAsia="Times New Roman" w:hAnsi="Times New Roman" w:cs="Times New Roman"/>
          <w:b/>
          <w:bCs/>
          <w:sz w:val="24"/>
          <w:szCs w:val="24"/>
        </w:rPr>
      </w:pPr>
      <w:bookmarkStart w:id="7" w:name="_Hlk199524969"/>
      <w:r w:rsidRPr="00C545B0">
        <w:rPr>
          <w:rFonts w:ascii="Times New Roman" w:eastAsia="Times New Roman" w:hAnsi="Times New Roman" w:cs="Times New Roman"/>
          <w:b/>
          <w:bCs/>
          <w:sz w:val="24"/>
          <w:szCs w:val="24"/>
        </w:rPr>
        <w:t xml:space="preserve">ART. </w:t>
      </w:r>
      <w:r w:rsidR="00632C4F">
        <w:rPr>
          <w:rFonts w:ascii="Times New Roman" w:eastAsia="Times New Roman" w:hAnsi="Times New Roman" w:cs="Times New Roman"/>
          <w:b/>
          <w:bCs/>
          <w:sz w:val="24"/>
          <w:szCs w:val="24"/>
        </w:rPr>
        <w:t>1</w:t>
      </w:r>
      <w:r w:rsidR="00EC15E3">
        <w:rPr>
          <w:rFonts w:ascii="Times New Roman" w:eastAsia="Times New Roman" w:hAnsi="Times New Roman" w:cs="Times New Roman"/>
          <w:b/>
          <w:bCs/>
          <w:sz w:val="24"/>
          <w:szCs w:val="24"/>
        </w:rPr>
        <w:t>0</w:t>
      </w:r>
    </w:p>
    <w:p w14:paraId="56E25E13" w14:textId="34600569" w:rsidR="00C545B0" w:rsidRPr="00C545B0" w:rsidRDefault="00C545B0" w:rsidP="00413CD1">
      <w:pPr>
        <w:pStyle w:val="Paragrafoelenco"/>
        <w:ind w:left="0" w:right="74"/>
        <w:jc w:val="center"/>
        <w:rPr>
          <w:rFonts w:ascii="Times New Roman" w:eastAsia="Aptos" w:hAnsi="Times New Roman" w:cs="Times New Roman"/>
          <w:b/>
          <w:bCs/>
          <w:i/>
          <w:iCs/>
          <w:spacing w:val="-2"/>
          <w:kern w:val="0"/>
          <w:sz w:val="24"/>
          <w:szCs w:val="24"/>
        </w:rPr>
      </w:pPr>
      <w:r w:rsidRPr="00C545B0">
        <w:rPr>
          <w:rFonts w:ascii="Times New Roman" w:eastAsia="Aptos" w:hAnsi="Times New Roman" w:cs="Times New Roman"/>
          <w:b/>
          <w:bCs/>
          <w:i/>
          <w:iCs/>
          <w:spacing w:val="-2"/>
          <w:kern w:val="0"/>
          <w:sz w:val="24"/>
          <w:szCs w:val="24"/>
        </w:rPr>
        <w:t>(M</w:t>
      </w:r>
      <w:r w:rsidR="00413CD1">
        <w:rPr>
          <w:rFonts w:ascii="Times New Roman" w:eastAsia="Aptos" w:hAnsi="Times New Roman" w:cs="Times New Roman"/>
          <w:b/>
          <w:bCs/>
          <w:i/>
          <w:iCs/>
          <w:spacing w:val="-2"/>
          <w:kern w:val="0"/>
          <w:sz w:val="24"/>
          <w:szCs w:val="24"/>
        </w:rPr>
        <w:t>isure urgenti</w:t>
      </w:r>
      <w:r w:rsidRPr="00C545B0">
        <w:rPr>
          <w:rFonts w:ascii="Times New Roman" w:eastAsia="Aptos" w:hAnsi="Times New Roman" w:cs="Times New Roman"/>
          <w:b/>
          <w:bCs/>
          <w:i/>
          <w:iCs/>
          <w:spacing w:val="-2"/>
          <w:kern w:val="0"/>
          <w:sz w:val="24"/>
          <w:szCs w:val="24"/>
        </w:rPr>
        <w:t xml:space="preserve"> in materia di antiriciclaggio)</w:t>
      </w:r>
    </w:p>
    <w:bookmarkEnd w:id="7"/>
    <w:p w14:paraId="5E454AFA" w14:textId="0BE0FCFC" w:rsidR="00C545B0" w:rsidRPr="00C545B0" w:rsidRDefault="00C545B0" w:rsidP="005C7202">
      <w:pPr>
        <w:pStyle w:val="Paragrafoelenco"/>
        <w:numPr>
          <w:ilvl w:val="0"/>
          <w:numId w:val="2"/>
        </w:numPr>
        <w:autoSpaceDE w:val="0"/>
        <w:autoSpaceDN w:val="0"/>
        <w:adjustRightInd w:val="0"/>
        <w:ind w:left="423" w:hanging="425"/>
        <w:jc w:val="both"/>
        <w:rPr>
          <w:rFonts w:ascii="Times New Roman" w:eastAsia="Calibri" w:hAnsi="Times New Roman" w:cs="Times New Roman"/>
          <w:sz w:val="24"/>
          <w:szCs w:val="24"/>
        </w:rPr>
      </w:pPr>
      <w:r w:rsidRPr="00C545B0">
        <w:rPr>
          <w:rFonts w:ascii="Times New Roman" w:eastAsia="Calibri" w:hAnsi="Times New Roman" w:cs="Times New Roman"/>
          <w:sz w:val="24"/>
          <w:szCs w:val="24"/>
        </w:rPr>
        <w:t>Al decreto legislativo 22 giugno 2007, n. 109</w:t>
      </w:r>
      <w:r w:rsidR="002F62C6">
        <w:rPr>
          <w:rFonts w:ascii="Times New Roman" w:eastAsia="Calibri" w:hAnsi="Times New Roman" w:cs="Times New Roman"/>
          <w:sz w:val="24"/>
          <w:szCs w:val="24"/>
        </w:rPr>
        <w:t>,</w:t>
      </w:r>
      <w:r w:rsidRPr="00C545B0">
        <w:rPr>
          <w:rFonts w:ascii="Times New Roman" w:eastAsia="Calibri" w:hAnsi="Times New Roman" w:cs="Times New Roman"/>
          <w:sz w:val="24"/>
          <w:szCs w:val="24"/>
        </w:rPr>
        <w:t xml:space="preserve"> sono apportate le seguenti modificazioni:</w:t>
      </w:r>
    </w:p>
    <w:p w14:paraId="235A4E9C" w14:textId="77777777" w:rsidR="00C545B0" w:rsidRPr="00C545B0" w:rsidRDefault="00C545B0" w:rsidP="005C7202">
      <w:pPr>
        <w:pStyle w:val="Paragrafoelenco"/>
        <w:numPr>
          <w:ilvl w:val="0"/>
          <w:numId w:val="3"/>
        </w:numPr>
        <w:autoSpaceDE w:val="0"/>
        <w:autoSpaceDN w:val="0"/>
        <w:adjustRightInd w:val="0"/>
        <w:ind w:left="707" w:hanging="284"/>
        <w:jc w:val="both"/>
        <w:rPr>
          <w:rFonts w:ascii="Times New Roman" w:eastAsia="Calibri" w:hAnsi="Times New Roman" w:cs="Times New Roman"/>
          <w:sz w:val="24"/>
          <w:szCs w:val="24"/>
        </w:rPr>
      </w:pPr>
      <w:r w:rsidRPr="00C545B0">
        <w:rPr>
          <w:rFonts w:ascii="Times New Roman" w:eastAsia="Calibri" w:hAnsi="Times New Roman" w:cs="Times New Roman"/>
          <w:sz w:val="24"/>
          <w:szCs w:val="24"/>
        </w:rPr>
        <w:t xml:space="preserve">all’articolo 3, comma 11, dopo il primo periodo è inserito il seguente: «Ferme restando le competenze specifiche delle singole autorità che compongono il Comitato, il Comitato di sicurezza finanziaria è il punto di contatto centrale per rispondere alle richieste internazionali per le questioni inerenti al rischio di abuso per finalità di finanziamento del terrorismo degli enti </w:t>
      </w:r>
      <w:r w:rsidRPr="00C545B0">
        <w:rPr>
          <w:rFonts w:ascii="Times New Roman" w:eastAsia="Calibri" w:hAnsi="Times New Roman" w:cs="Times New Roman"/>
          <w:i/>
          <w:iCs/>
          <w:sz w:val="24"/>
          <w:szCs w:val="24"/>
        </w:rPr>
        <w:t>non profit</w:t>
      </w:r>
      <w:r w:rsidRPr="00C545B0">
        <w:rPr>
          <w:rFonts w:ascii="Times New Roman" w:eastAsia="Calibri" w:hAnsi="Times New Roman" w:cs="Times New Roman"/>
          <w:sz w:val="24"/>
          <w:szCs w:val="24"/>
        </w:rPr>
        <w:t xml:space="preserve"> e per condurre attività di sensibilizzazione circa il rischio cui potrebbero essere esposti gli stessi enti </w:t>
      </w:r>
      <w:r w:rsidRPr="00C545B0">
        <w:rPr>
          <w:rFonts w:ascii="Times New Roman" w:eastAsia="Calibri" w:hAnsi="Times New Roman" w:cs="Times New Roman"/>
          <w:i/>
          <w:iCs/>
          <w:sz w:val="24"/>
          <w:szCs w:val="24"/>
        </w:rPr>
        <w:t>non profit</w:t>
      </w:r>
      <w:r w:rsidRPr="00C545B0">
        <w:rPr>
          <w:rFonts w:ascii="Times New Roman" w:eastAsia="Calibri" w:hAnsi="Times New Roman" w:cs="Times New Roman"/>
          <w:sz w:val="24"/>
          <w:szCs w:val="24"/>
        </w:rPr>
        <w:t>.»;</w:t>
      </w:r>
    </w:p>
    <w:p w14:paraId="5A867ED4" w14:textId="77777777" w:rsidR="00C545B0" w:rsidRPr="00C545B0" w:rsidRDefault="00C545B0" w:rsidP="005C7202">
      <w:pPr>
        <w:pStyle w:val="Paragrafoelenco"/>
        <w:numPr>
          <w:ilvl w:val="0"/>
          <w:numId w:val="3"/>
        </w:numPr>
        <w:autoSpaceDE w:val="0"/>
        <w:autoSpaceDN w:val="0"/>
        <w:adjustRightInd w:val="0"/>
        <w:ind w:left="707" w:hanging="284"/>
        <w:jc w:val="both"/>
        <w:rPr>
          <w:rFonts w:ascii="Times New Roman" w:eastAsia="Calibri" w:hAnsi="Times New Roman" w:cs="Times New Roman"/>
          <w:sz w:val="24"/>
          <w:szCs w:val="24"/>
        </w:rPr>
      </w:pPr>
      <w:r w:rsidRPr="00C545B0">
        <w:rPr>
          <w:rFonts w:ascii="Times New Roman" w:eastAsia="Calibri" w:hAnsi="Times New Roman" w:cs="Times New Roman"/>
          <w:sz w:val="24"/>
          <w:szCs w:val="24"/>
        </w:rPr>
        <w:t>all’art 4-</w:t>
      </w:r>
      <w:r w:rsidRPr="00C545B0">
        <w:rPr>
          <w:rFonts w:ascii="Times New Roman" w:eastAsia="Calibri" w:hAnsi="Times New Roman" w:cs="Times New Roman"/>
          <w:i/>
          <w:iCs/>
          <w:sz w:val="24"/>
          <w:szCs w:val="24"/>
        </w:rPr>
        <w:t>bis</w:t>
      </w:r>
      <w:r w:rsidRPr="00C545B0">
        <w:rPr>
          <w:rFonts w:ascii="Times New Roman" w:eastAsia="Calibri" w:hAnsi="Times New Roman" w:cs="Times New Roman"/>
          <w:sz w:val="24"/>
          <w:szCs w:val="24"/>
        </w:rPr>
        <w:t>:</w:t>
      </w:r>
    </w:p>
    <w:p w14:paraId="74BC61C8" w14:textId="5B6D5A61" w:rsidR="00C545B0" w:rsidRPr="00C545B0" w:rsidRDefault="00C545B0" w:rsidP="005C7202">
      <w:pPr>
        <w:pStyle w:val="Paragrafoelenco"/>
        <w:numPr>
          <w:ilvl w:val="0"/>
          <w:numId w:val="4"/>
        </w:numPr>
        <w:autoSpaceDE w:val="0"/>
        <w:autoSpaceDN w:val="0"/>
        <w:adjustRightInd w:val="0"/>
        <w:ind w:left="990" w:hanging="283"/>
        <w:jc w:val="both"/>
        <w:rPr>
          <w:rFonts w:ascii="Times New Roman" w:eastAsia="Calibri" w:hAnsi="Times New Roman" w:cs="Times New Roman"/>
          <w:sz w:val="24"/>
          <w:szCs w:val="24"/>
        </w:rPr>
      </w:pPr>
      <w:r w:rsidRPr="00C545B0">
        <w:rPr>
          <w:rFonts w:ascii="Times New Roman" w:eastAsia="Calibri" w:hAnsi="Times New Roman" w:cs="Times New Roman"/>
          <w:sz w:val="24"/>
          <w:szCs w:val="24"/>
        </w:rPr>
        <w:t>al comma 2, dopo le parole: il «Comitato dà» è inserita la seguente: «tempestiva»;</w:t>
      </w:r>
    </w:p>
    <w:p w14:paraId="7A001C88" w14:textId="77777777" w:rsidR="00C545B0" w:rsidRPr="00C545B0" w:rsidRDefault="00C545B0" w:rsidP="005C7202">
      <w:pPr>
        <w:pStyle w:val="Paragrafoelenco"/>
        <w:numPr>
          <w:ilvl w:val="0"/>
          <w:numId w:val="4"/>
        </w:numPr>
        <w:autoSpaceDE w:val="0"/>
        <w:autoSpaceDN w:val="0"/>
        <w:adjustRightInd w:val="0"/>
        <w:ind w:left="990" w:hanging="283"/>
        <w:jc w:val="both"/>
        <w:rPr>
          <w:rFonts w:ascii="Times New Roman" w:eastAsia="Calibri" w:hAnsi="Times New Roman" w:cs="Times New Roman"/>
          <w:sz w:val="24"/>
          <w:szCs w:val="24"/>
        </w:rPr>
      </w:pPr>
      <w:r w:rsidRPr="00C545B0">
        <w:rPr>
          <w:rFonts w:ascii="Times New Roman" w:eastAsia="Calibri" w:hAnsi="Times New Roman" w:cs="Times New Roman"/>
          <w:sz w:val="24"/>
          <w:szCs w:val="24"/>
        </w:rPr>
        <w:t>dopo il comma 2, è inserito il seguente: «2-</w:t>
      </w:r>
      <w:r w:rsidRPr="00C545B0">
        <w:rPr>
          <w:rFonts w:ascii="Times New Roman" w:eastAsia="Calibri" w:hAnsi="Times New Roman" w:cs="Times New Roman"/>
          <w:i/>
          <w:iCs/>
          <w:sz w:val="24"/>
          <w:szCs w:val="24"/>
        </w:rPr>
        <w:t>bis</w:t>
      </w:r>
      <w:r w:rsidRPr="00C545B0">
        <w:rPr>
          <w:rFonts w:ascii="Times New Roman" w:eastAsia="Calibri" w:hAnsi="Times New Roman" w:cs="Times New Roman"/>
          <w:sz w:val="24"/>
          <w:szCs w:val="24"/>
        </w:rPr>
        <w:t>. Quando la richiesta di congelamento è indirizzata dalle Autorità italiane a un altro Stato, ai sensi della risoluzione n. 1373/2001 del Consiglio di sicurezza delle Nazioni Unite, il Comitato fornisce a tale Stato ogni possibile e specifica informazione a supporto della designazione.».</w:t>
      </w:r>
    </w:p>
    <w:p w14:paraId="71537661" w14:textId="77777777" w:rsidR="00C545B0" w:rsidRPr="00C545B0" w:rsidRDefault="00C545B0" w:rsidP="005C7202">
      <w:pPr>
        <w:pStyle w:val="Paragrafoelenco"/>
        <w:numPr>
          <w:ilvl w:val="0"/>
          <w:numId w:val="2"/>
        </w:numPr>
        <w:autoSpaceDE w:val="0"/>
        <w:autoSpaceDN w:val="0"/>
        <w:adjustRightInd w:val="0"/>
        <w:ind w:left="423" w:hanging="423"/>
        <w:jc w:val="both"/>
        <w:rPr>
          <w:rFonts w:ascii="Times New Roman" w:eastAsia="Calibri" w:hAnsi="Times New Roman" w:cs="Times New Roman"/>
          <w:sz w:val="24"/>
          <w:szCs w:val="24"/>
        </w:rPr>
      </w:pPr>
      <w:r w:rsidRPr="00C545B0">
        <w:rPr>
          <w:rFonts w:ascii="Times New Roman" w:eastAsia="Calibri" w:hAnsi="Times New Roman" w:cs="Times New Roman"/>
          <w:sz w:val="24"/>
          <w:szCs w:val="24"/>
        </w:rPr>
        <w:t xml:space="preserve">Al decreto </w:t>
      </w:r>
      <w:bookmarkStart w:id="8" w:name="_Hlk195556194"/>
      <w:r w:rsidRPr="00C545B0">
        <w:rPr>
          <w:rFonts w:ascii="Times New Roman" w:eastAsia="Calibri" w:hAnsi="Times New Roman" w:cs="Times New Roman"/>
          <w:sz w:val="24"/>
          <w:szCs w:val="24"/>
        </w:rPr>
        <w:t>legislativo 21 novembre 2007, n. 231</w:t>
      </w:r>
      <w:bookmarkEnd w:id="8"/>
      <w:r w:rsidRPr="00C545B0">
        <w:rPr>
          <w:rFonts w:ascii="Times New Roman" w:eastAsia="Calibri" w:hAnsi="Times New Roman" w:cs="Times New Roman"/>
          <w:sz w:val="24"/>
          <w:szCs w:val="24"/>
        </w:rPr>
        <w:t xml:space="preserve"> sono apportate le seguenti modificazioni:</w:t>
      </w:r>
    </w:p>
    <w:p w14:paraId="29F15383" w14:textId="77777777" w:rsidR="00C545B0" w:rsidRPr="00C545B0" w:rsidRDefault="00C545B0" w:rsidP="005C7202">
      <w:pPr>
        <w:pStyle w:val="Paragrafoelenco"/>
        <w:numPr>
          <w:ilvl w:val="0"/>
          <w:numId w:val="5"/>
        </w:numPr>
        <w:autoSpaceDE w:val="0"/>
        <w:autoSpaceDN w:val="0"/>
        <w:adjustRightInd w:val="0"/>
        <w:ind w:left="707" w:hanging="284"/>
        <w:jc w:val="both"/>
        <w:rPr>
          <w:rFonts w:ascii="Times New Roman" w:eastAsia="Calibri" w:hAnsi="Times New Roman" w:cs="Times New Roman"/>
          <w:sz w:val="24"/>
          <w:szCs w:val="24"/>
        </w:rPr>
      </w:pPr>
      <w:r w:rsidRPr="00C545B0">
        <w:rPr>
          <w:rFonts w:ascii="Times New Roman" w:eastAsia="Calibri" w:hAnsi="Times New Roman" w:cs="Times New Roman"/>
          <w:sz w:val="24"/>
          <w:szCs w:val="24"/>
        </w:rPr>
        <w:t>all’articolo 1, comma 2:</w:t>
      </w:r>
    </w:p>
    <w:p w14:paraId="2A1D8E33" w14:textId="29A2F4DC" w:rsidR="00C545B0" w:rsidRPr="00C545B0" w:rsidRDefault="00C545B0" w:rsidP="005C7202">
      <w:pPr>
        <w:pStyle w:val="Paragrafoelenco"/>
        <w:numPr>
          <w:ilvl w:val="0"/>
          <w:numId w:val="6"/>
        </w:numPr>
        <w:autoSpaceDE w:val="0"/>
        <w:autoSpaceDN w:val="0"/>
        <w:adjustRightInd w:val="0"/>
        <w:ind w:left="990" w:hanging="283"/>
        <w:jc w:val="both"/>
        <w:rPr>
          <w:rFonts w:ascii="Times New Roman" w:eastAsia="Calibri" w:hAnsi="Times New Roman" w:cs="Times New Roman"/>
          <w:sz w:val="24"/>
          <w:szCs w:val="24"/>
        </w:rPr>
      </w:pPr>
      <w:r w:rsidRPr="00C545B0">
        <w:rPr>
          <w:rFonts w:ascii="Times New Roman" w:eastAsia="Calibri" w:hAnsi="Times New Roman" w:cs="Times New Roman"/>
          <w:sz w:val="24"/>
          <w:szCs w:val="24"/>
        </w:rPr>
        <w:t>dopo la lettera p), è inserita la seguente: «</w:t>
      </w:r>
      <w:r w:rsidRPr="00C545B0">
        <w:rPr>
          <w:rFonts w:ascii="Times New Roman" w:hAnsi="Times New Roman" w:cs="Times New Roman"/>
          <w:bCs/>
          <w:sz w:val="24"/>
          <w:szCs w:val="24"/>
        </w:rPr>
        <w:t>p-</w:t>
      </w:r>
      <w:r w:rsidRPr="00C545B0">
        <w:rPr>
          <w:rFonts w:ascii="Times New Roman" w:hAnsi="Times New Roman" w:cs="Times New Roman"/>
          <w:bCs/>
          <w:i/>
          <w:iCs/>
          <w:sz w:val="24"/>
          <w:szCs w:val="24"/>
        </w:rPr>
        <w:t>bis</w:t>
      </w:r>
      <w:r w:rsidRPr="00C545B0">
        <w:rPr>
          <w:rFonts w:ascii="Times New Roman" w:hAnsi="Times New Roman" w:cs="Times New Roman"/>
          <w:bCs/>
          <w:sz w:val="24"/>
          <w:szCs w:val="24"/>
        </w:rPr>
        <w:t xml:space="preserve">) finanziamento dei programmi di proliferazione delle armi di distruzione di massa: il finanziamento dei programmi di proliferazione delle armi di distruzione di massa, quale definito all’articolo 1, comma 1, lettera </w:t>
      </w:r>
      <w:r w:rsidRPr="00C545B0">
        <w:rPr>
          <w:rFonts w:ascii="Times New Roman" w:hAnsi="Times New Roman" w:cs="Times New Roman"/>
          <w:bCs/>
          <w:i/>
          <w:iCs/>
          <w:sz w:val="24"/>
          <w:szCs w:val="24"/>
        </w:rPr>
        <w:t>e</w:t>
      </w:r>
      <w:r w:rsidRPr="00C545B0">
        <w:rPr>
          <w:rFonts w:ascii="Times New Roman" w:hAnsi="Times New Roman" w:cs="Times New Roman"/>
          <w:bCs/>
          <w:sz w:val="24"/>
          <w:szCs w:val="24"/>
        </w:rPr>
        <w:t>), del decreto legislativo 22 giugno 2007, n. 109, ove non diversamente stabilito.</w:t>
      </w:r>
      <w:r w:rsidR="0029713B">
        <w:rPr>
          <w:rFonts w:ascii="Times New Roman" w:hAnsi="Times New Roman" w:cs="Times New Roman"/>
          <w:bCs/>
          <w:sz w:val="24"/>
          <w:szCs w:val="24"/>
        </w:rPr>
        <w:t>»</w:t>
      </w:r>
      <w:r w:rsidRPr="00C545B0">
        <w:rPr>
          <w:rFonts w:ascii="Times New Roman" w:hAnsi="Times New Roman" w:cs="Times New Roman"/>
          <w:bCs/>
          <w:sz w:val="24"/>
          <w:szCs w:val="24"/>
        </w:rPr>
        <w:t>;</w:t>
      </w:r>
    </w:p>
    <w:p w14:paraId="4AE50A8D" w14:textId="48A2BFE2" w:rsidR="00C545B0" w:rsidRPr="00C545B0" w:rsidRDefault="00C545B0" w:rsidP="005C7202">
      <w:pPr>
        <w:pStyle w:val="Paragrafoelenco"/>
        <w:numPr>
          <w:ilvl w:val="0"/>
          <w:numId w:val="6"/>
        </w:numPr>
        <w:autoSpaceDE w:val="0"/>
        <w:autoSpaceDN w:val="0"/>
        <w:adjustRightInd w:val="0"/>
        <w:ind w:left="990" w:hanging="283"/>
        <w:jc w:val="both"/>
        <w:rPr>
          <w:rFonts w:ascii="Times New Roman" w:eastAsia="Calibri" w:hAnsi="Times New Roman" w:cs="Times New Roman"/>
          <w:sz w:val="24"/>
          <w:szCs w:val="24"/>
        </w:rPr>
      </w:pPr>
      <w:r w:rsidRPr="00C545B0">
        <w:rPr>
          <w:rFonts w:ascii="Times New Roman" w:hAnsi="Times New Roman" w:cs="Times New Roman"/>
          <w:sz w:val="24"/>
          <w:szCs w:val="24"/>
        </w:rPr>
        <w:t xml:space="preserve">la lettera </w:t>
      </w:r>
      <w:proofErr w:type="spellStart"/>
      <w:r w:rsidRPr="00C545B0">
        <w:rPr>
          <w:rFonts w:ascii="Times New Roman" w:hAnsi="Times New Roman" w:cs="Times New Roman"/>
          <w:i/>
          <w:iCs/>
          <w:sz w:val="24"/>
          <w:szCs w:val="24"/>
        </w:rPr>
        <w:t>bb</w:t>
      </w:r>
      <w:proofErr w:type="spellEnd"/>
      <w:r w:rsidRPr="00C545B0">
        <w:rPr>
          <w:rFonts w:ascii="Times New Roman" w:hAnsi="Times New Roman" w:cs="Times New Roman"/>
          <w:sz w:val="24"/>
          <w:szCs w:val="24"/>
        </w:rPr>
        <w:t>) è sostituita dalla seguente: «</w:t>
      </w:r>
      <w:proofErr w:type="spellStart"/>
      <w:r w:rsidR="001B5978" w:rsidRPr="00C545B0">
        <w:rPr>
          <w:rFonts w:ascii="Times New Roman" w:hAnsi="Times New Roman" w:cs="Times New Roman"/>
          <w:i/>
          <w:iCs/>
          <w:sz w:val="24"/>
          <w:szCs w:val="24"/>
        </w:rPr>
        <w:t>bb</w:t>
      </w:r>
      <w:proofErr w:type="spellEnd"/>
      <w:r w:rsidR="001B5978" w:rsidRPr="00C545B0">
        <w:rPr>
          <w:rFonts w:ascii="Times New Roman" w:hAnsi="Times New Roman" w:cs="Times New Roman"/>
          <w:sz w:val="24"/>
          <w:szCs w:val="24"/>
        </w:rPr>
        <w:t xml:space="preserve">) </w:t>
      </w:r>
      <w:r w:rsidRPr="00C545B0">
        <w:rPr>
          <w:rFonts w:ascii="Times New Roman" w:hAnsi="Times New Roman" w:cs="Times New Roman"/>
          <w:sz w:val="24"/>
          <w:szCs w:val="24"/>
        </w:rPr>
        <w:t>Paesi terzi ad alto rischio: Paesi i cui ordinamenti presentano carenze strategiche nei rispettivi regimi nazionali di prevenzione del riciclaggio e del finanziamento del terrorismo, per come individuati dalla Commissione europea nell'esercizio dei poteri di cui agli articoli 9 e 64 della direttiva o dal Ministero dell’economia e delle finanze nell’esercizio del potere di cui all’articolo 4, comma 4-</w:t>
      </w:r>
      <w:r w:rsidRPr="00C545B0">
        <w:rPr>
          <w:rFonts w:ascii="Times New Roman" w:hAnsi="Times New Roman" w:cs="Times New Roman"/>
          <w:i/>
          <w:iCs/>
          <w:sz w:val="24"/>
          <w:szCs w:val="24"/>
        </w:rPr>
        <w:t>bis</w:t>
      </w:r>
      <w:r w:rsidRPr="00C545B0">
        <w:rPr>
          <w:rFonts w:ascii="Times New Roman" w:hAnsi="Times New Roman" w:cs="Times New Roman"/>
          <w:sz w:val="24"/>
          <w:szCs w:val="24"/>
        </w:rPr>
        <w:t>, del presente decreto;»;</w:t>
      </w:r>
    </w:p>
    <w:p w14:paraId="4FD29CC3" w14:textId="39793FB3" w:rsidR="00C545B0" w:rsidRPr="005C6E24" w:rsidRDefault="00C545B0" w:rsidP="00F27D6E">
      <w:pPr>
        <w:pStyle w:val="Paragrafoelenco"/>
        <w:numPr>
          <w:ilvl w:val="0"/>
          <w:numId w:val="6"/>
        </w:numPr>
        <w:autoSpaceDE w:val="0"/>
        <w:autoSpaceDN w:val="0"/>
        <w:adjustRightInd w:val="0"/>
        <w:spacing w:after="0"/>
        <w:ind w:left="990" w:hanging="283"/>
        <w:jc w:val="both"/>
        <w:rPr>
          <w:rFonts w:ascii="Times New Roman" w:eastAsia="Calibri" w:hAnsi="Times New Roman" w:cs="Times New Roman"/>
          <w:strike/>
          <w:color w:val="EE0000"/>
          <w:sz w:val="24"/>
          <w:szCs w:val="24"/>
        </w:rPr>
      </w:pPr>
      <w:r w:rsidRPr="005C6E24">
        <w:rPr>
          <w:rFonts w:ascii="Times New Roman" w:hAnsi="Times New Roman" w:cs="Times New Roman"/>
          <w:strike/>
          <w:color w:val="EE0000"/>
          <w:sz w:val="24"/>
          <w:szCs w:val="24"/>
        </w:rPr>
        <w:t xml:space="preserve">alla lettera </w:t>
      </w:r>
      <w:proofErr w:type="spellStart"/>
      <w:r w:rsidRPr="005C6E24">
        <w:rPr>
          <w:rFonts w:ascii="Times New Roman" w:hAnsi="Times New Roman" w:cs="Times New Roman"/>
          <w:i/>
          <w:iCs/>
          <w:strike/>
          <w:color w:val="EE0000"/>
          <w:sz w:val="24"/>
          <w:szCs w:val="24"/>
        </w:rPr>
        <w:t>dd</w:t>
      </w:r>
      <w:proofErr w:type="spellEnd"/>
      <w:r w:rsidRPr="005C6E24">
        <w:rPr>
          <w:rFonts w:ascii="Times New Roman" w:hAnsi="Times New Roman" w:cs="Times New Roman"/>
          <w:strike/>
          <w:color w:val="EE0000"/>
          <w:sz w:val="24"/>
          <w:szCs w:val="24"/>
        </w:rPr>
        <w:t>), l’alinea è sostituito dal seguente: «persone politicamente esposte: le persone fisiche che occupano o hanno occupato importanti cariche pubbliche, nonché i loro familiari e coloro che con i predetti soggetti intrattengono notoriamente stretti legami, come di seguito elencate:»</w:t>
      </w:r>
      <w:r w:rsidRPr="005C6E24">
        <w:rPr>
          <w:rFonts w:ascii="Times New Roman" w:hAnsi="Times New Roman" w:cs="Times New Roman"/>
          <w:bCs/>
          <w:strike/>
          <w:color w:val="EE0000"/>
          <w:sz w:val="24"/>
          <w:szCs w:val="24"/>
        </w:rPr>
        <w:t>;</w:t>
      </w:r>
    </w:p>
    <w:p w14:paraId="5DD4C100" w14:textId="6E061DDD" w:rsidR="00C545B0" w:rsidRPr="005B2A66" w:rsidRDefault="005B2A66" w:rsidP="00F27D6E">
      <w:pPr>
        <w:autoSpaceDE w:val="0"/>
        <w:autoSpaceDN w:val="0"/>
        <w:adjustRightInd w:val="0"/>
        <w:spacing w:after="0"/>
        <w:ind w:left="993" w:hanging="284"/>
        <w:jc w:val="both"/>
        <w:rPr>
          <w:rFonts w:ascii="Times New Roman" w:eastAsia="Calibri" w:hAnsi="Times New Roman" w:cs="Times New Roman"/>
          <w:sz w:val="24"/>
          <w:szCs w:val="24"/>
        </w:rPr>
      </w:pPr>
      <w:r>
        <w:rPr>
          <w:rFonts w:ascii="Times New Roman" w:hAnsi="Times New Roman" w:cs="Times New Roman"/>
          <w:sz w:val="24"/>
          <w:szCs w:val="24"/>
        </w:rPr>
        <w:t>3)</w:t>
      </w:r>
      <w:r w:rsidR="00330316">
        <w:rPr>
          <w:rFonts w:ascii="Times New Roman" w:hAnsi="Times New Roman" w:cs="Times New Roman"/>
          <w:sz w:val="24"/>
          <w:szCs w:val="24"/>
        </w:rPr>
        <w:t xml:space="preserve"> </w:t>
      </w:r>
      <w:r w:rsidR="00C545B0" w:rsidRPr="005B2A66">
        <w:rPr>
          <w:rFonts w:ascii="Times New Roman" w:hAnsi="Times New Roman" w:cs="Times New Roman"/>
          <w:sz w:val="24"/>
          <w:szCs w:val="24"/>
        </w:rPr>
        <w:t xml:space="preserve">la lettera </w:t>
      </w:r>
      <w:r w:rsidR="00C545B0" w:rsidRPr="005B2A66">
        <w:rPr>
          <w:rFonts w:ascii="Times New Roman" w:hAnsi="Times New Roman" w:cs="Times New Roman"/>
          <w:i/>
          <w:iCs/>
          <w:sz w:val="24"/>
          <w:szCs w:val="24"/>
        </w:rPr>
        <w:t>ii)</w:t>
      </w:r>
      <w:r w:rsidR="00C545B0" w:rsidRPr="005B2A66">
        <w:rPr>
          <w:rFonts w:ascii="Times New Roman" w:hAnsi="Times New Roman" w:cs="Times New Roman"/>
          <w:sz w:val="24"/>
          <w:szCs w:val="24"/>
        </w:rPr>
        <w:t xml:space="preserve"> è sostituita dalla seguente: «</w:t>
      </w:r>
      <w:r w:rsidR="00C545B0" w:rsidRPr="005B2A66">
        <w:rPr>
          <w:rFonts w:ascii="Times New Roman" w:hAnsi="Times New Roman" w:cs="Times New Roman"/>
          <w:i/>
          <w:iCs/>
          <w:sz w:val="24"/>
          <w:szCs w:val="24"/>
        </w:rPr>
        <w:t>ii)</w:t>
      </w:r>
      <w:r w:rsidR="00C545B0" w:rsidRPr="005B2A66">
        <w:rPr>
          <w:rFonts w:ascii="Times New Roman" w:hAnsi="Times New Roman" w:cs="Times New Roman"/>
          <w:sz w:val="24"/>
          <w:szCs w:val="24"/>
        </w:rPr>
        <w:t xml:space="preserve"> punto di contatto centrale: il soggetto o la struttura, stabilito nel territorio della Repubblica, designato dagli istituti di moneta elettronica, quali definiti all'articolo 2, primo paragrafo, punto 3), della direttiva 2009/110/CE, o dai prestatori di servizi di pagamento, quali definiti all'articolo 4, punto 11), della direttiva 2015/2366/CE, o dai prestatori di servizi per le cripto-attività di cui all’articolo 3, comma 2, lettera v–</w:t>
      </w:r>
      <w:r w:rsidR="00C545B0" w:rsidRPr="005B2A66">
        <w:rPr>
          <w:rFonts w:ascii="Times New Roman" w:hAnsi="Times New Roman" w:cs="Times New Roman"/>
          <w:i/>
          <w:iCs/>
          <w:sz w:val="24"/>
          <w:szCs w:val="24"/>
        </w:rPr>
        <w:t>bis</w:t>
      </w:r>
      <w:r w:rsidR="00C545B0" w:rsidRPr="005B2A66">
        <w:rPr>
          <w:rFonts w:ascii="Times New Roman" w:hAnsi="Times New Roman" w:cs="Times New Roman"/>
          <w:sz w:val="24"/>
          <w:szCs w:val="24"/>
        </w:rPr>
        <w:t>), con sede legale e amministrazione centrale in altro Stato membro, che operano, senza succursale, sul territorio nazionale;»;</w:t>
      </w:r>
    </w:p>
    <w:p w14:paraId="61C7D7D1" w14:textId="77777777" w:rsidR="00245E61" w:rsidRDefault="00330316" w:rsidP="00245E61">
      <w:pPr>
        <w:autoSpaceDE w:val="0"/>
        <w:autoSpaceDN w:val="0"/>
        <w:adjustRightInd w:val="0"/>
        <w:spacing w:after="0"/>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C545B0" w:rsidRPr="00330316">
        <w:rPr>
          <w:rFonts w:ascii="Times New Roman" w:eastAsia="Calibri" w:hAnsi="Times New Roman" w:cs="Times New Roman"/>
          <w:sz w:val="24"/>
          <w:szCs w:val="24"/>
        </w:rPr>
        <w:t xml:space="preserve">dopo la lettera </w:t>
      </w:r>
      <w:proofErr w:type="spellStart"/>
      <w:r w:rsidR="00C545B0" w:rsidRPr="00330316">
        <w:rPr>
          <w:rFonts w:ascii="Times New Roman" w:eastAsia="Calibri" w:hAnsi="Times New Roman" w:cs="Times New Roman"/>
          <w:i/>
          <w:iCs/>
          <w:sz w:val="24"/>
          <w:szCs w:val="24"/>
        </w:rPr>
        <w:t>oo</w:t>
      </w:r>
      <w:proofErr w:type="spellEnd"/>
      <w:r w:rsidR="00C545B0" w:rsidRPr="00330316">
        <w:rPr>
          <w:rFonts w:ascii="Times New Roman" w:eastAsia="Calibri" w:hAnsi="Times New Roman" w:cs="Times New Roman"/>
          <w:sz w:val="24"/>
          <w:szCs w:val="24"/>
        </w:rPr>
        <w:t>), è inserita la seguente: «</w:t>
      </w:r>
      <w:proofErr w:type="spellStart"/>
      <w:r w:rsidR="00C545B0" w:rsidRPr="00330316">
        <w:rPr>
          <w:rFonts w:ascii="Times New Roman" w:eastAsia="Calibri" w:hAnsi="Times New Roman" w:cs="Times New Roman"/>
          <w:sz w:val="24"/>
          <w:szCs w:val="24"/>
        </w:rPr>
        <w:t>oo</w:t>
      </w:r>
      <w:proofErr w:type="spellEnd"/>
      <w:r w:rsidR="00C545B0" w:rsidRPr="00330316">
        <w:rPr>
          <w:rFonts w:ascii="Times New Roman" w:hAnsi="Times New Roman" w:cs="Times New Roman"/>
          <w:bCs/>
          <w:sz w:val="24"/>
          <w:szCs w:val="24"/>
        </w:rPr>
        <w:t>-</w:t>
      </w:r>
      <w:r w:rsidR="00C545B0" w:rsidRPr="00330316">
        <w:rPr>
          <w:rFonts w:ascii="Times New Roman" w:hAnsi="Times New Roman" w:cs="Times New Roman"/>
          <w:bCs/>
          <w:i/>
          <w:iCs/>
          <w:sz w:val="24"/>
          <w:szCs w:val="24"/>
        </w:rPr>
        <w:t>bis</w:t>
      </w:r>
      <w:r w:rsidR="00C545B0" w:rsidRPr="00330316">
        <w:rPr>
          <w:rFonts w:ascii="Times New Roman" w:hAnsi="Times New Roman" w:cs="Times New Roman"/>
          <w:bCs/>
          <w:sz w:val="24"/>
          <w:szCs w:val="24"/>
        </w:rPr>
        <w:t>) sanzioni finanziarie mirate: il congelamento dei beni e il divieto di mettere a disposizione, direttamente o indirettamente, fondi, risorse economiche o altri beni a beneficio di persone ed entità designate a norma delle decisioni del Consiglio, adottate sulla base dell'articolo 29 TUE, e dei regolamenti del Consiglio adottati sulla base dell'articolo 215 TFUE</w:t>
      </w:r>
      <w:r w:rsidR="00BB2775" w:rsidRPr="00330316">
        <w:rPr>
          <w:rFonts w:ascii="Times New Roman" w:hAnsi="Times New Roman" w:cs="Times New Roman"/>
          <w:bCs/>
          <w:sz w:val="24"/>
          <w:szCs w:val="24"/>
        </w:rPr>
        <w:t>»</w:t>
      </w:r>
      <w:r w:rsidR="00C545B0" w:rsidRPr="00330316">
        <w:rPr>
          <w:rFonts w:ascii="Times New Roman" w:hAnsi="Times New Roman" w:cs="Times New Roman"/>
          <w:bCs/>
          <w:sz w:val="24"/>
          <w:szCs w:val="24"/>
        </w:rPr>
        <w:t>;</w:t>
      </w:r>
    </w:p>
    <w:p w14:paraId="16FD8C1B" w14:textId="457C5D14" w:rsidR="00C545B0" w:rsidRPr="00245E61" w:rsidRDefault="00245E61" w:rsidP="00245E61">
      <w:pPr>
        <w:autoSpaceDE w:val="0"/>
        <w:autoSpaceDN w:val="0"/>
        <w:adjustRightInd w:val="0"/>
        <w:spacing w:after="0"/>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00C545B0" w:rsidRPr="00245E61">
        <w:rPr>
          <w:rFonts w:ascii="Times New Roman" w:hAnsi="Times New Roman" w:cs="Times New Roman"/>
          <w:sz w:val="24"/>
          <w:szCs w:val="24"/>
        </w:rPr>
        <w:t xml:space="preserve">dopo la lettera </w:t>
      </w:r>
      <w:proofErr w:type="spellStart"/>
      <w:r w:rsidR="00C545B0" w:rsidRPr="00245E61">
        <w:rPr>
          <w:rFonts w:ascii="Times New Roman" w:hAnsi="Times New Roman" w:cs="Times New Roman"/>
          <w:sz w:val="24"/>
          <w:szCs w:val="24"/>
        </w:rPr>
        <w:t>qq</w:t>
      </w:r>
      <w:proofErr w:type="spellEnd"/>
      <w:r w:rsidR="00C545B0" w:rsidRPr="00245E61">
        <w:rPr>
          <w:rFonts w:ascii="Times New Roman" w:hAnsi="Times New Roman" w:cs="Times New Roman"/>
          <w:sz w:val="24"/>
          <w:szCs w:val="24"/>
        </w:rPr>
        <w:t>-</w:t>
      </w:r>
      <w:r w:rsidR="00C545B0" w:rsidRPr="00245E61">
        <w:rPr>
          <w:rFonts w:ascii="Times New Roman" w:hAnsi="Times New Roman" w:cs="Times New Roman"/>
          <w:i/>
          <w:iCs/>
          <w:sz w:val="24"/>
          <w:szCs w:val="24"/>
        </w:rPr>
        <w:t>bis</w:t>
      </w:r>
      <w:r w:rsidR="00C545B0" w:rsidRPr="00245E61">
        <w:rPr>
          <w:rFonts w:ascii="Times New Roman" w:hAnsi="Times New Roman" w:cs="Times New Roman"/>
          <w:sz w:val="24"/>
          <w:szCs w:val="24"/>
        </w:rPr>
        <w:t>) è inserita la seguente: «</w:t>
      </w:r>
      <w:proofErr w:type="spellStart"/>
      <w:r w:rsidR="00C545B0" w:rsidRPr="00245E61">
        <w:rPr>
          <w:rFonts w:ascii="Times New Roman" w:hAnsi="Times New Roman" w:cs="Times New Roman"/>
          <w:sz w:val="24"/>
          <w:szCs w:val="24"/>
        </w:rPr>
        <w:t>qq</w:t>
      </w:r>
      <w:proofErr w:type="spellEnd"/>
      <w:r w:rsidR="00C545B0" w:rsidRPr="00245E61">
        <w:rPr>
          <w:rFonts w:ascii="Times New Roman" w:hAnsi="Times New Roman" w:cs="Times New Roman"/>
          <w:sz w:val="24"/>
          <w:szCs w:val="24"/>
        </w:rPr>
        <w:t>-</w:t>
      </w:r>
      <w:r w:rsidR="00C545B0" w:rsidRPr="00245E61">
        <w:rPr>
          <w:rFonts w:ascii="Times New Roman" w:hAnsi="Times New Roman" w:cs="Times New Roman"/>
          <w:i/>
          <w:iCs/>
          <w:sz w:val="24"/>
          <w:szCs w:val="24"/>
        </w:rPr>
        <w:t>ter</w:t>
      </w:r>
      <w:r w:rsidR="00C545B0" w:rsidRPr="00245E61">
        <w:rPr>
          <w:rFonts w:ascii="Times New Roman" w:hAnsi="Times New Roman" w:cs="Times New Roman"/>
          <w:sz w:val="24"/>
          <w:szCs w:val="24"/>
        </w:rPr>
        <w:t>) sportelli automatici per le cripto-attività: gli sportelli automatici come definiti dall’articolo 3, paragrafo 1, punto 17), del regolamento (UE) 2023/1113.»;</w:t>
      </w:r>
    </w:p>
    <w:p w14:paraId="17F49B49" w14:textId="77777777" w:rsidR="00C545B0" w:rsidRPr="00090F13" w:rsidRDefault="00C545B0" w:rsidP="005C7202">
      <w:pPr>
        <w:pStyle w:val="Paragrafoelenco"/>
        <w:numPr>
          <w:ilvl w:val="0"/>
          <w:numId w:val="5"/>
        </w:numPr>
        <w:autoSpaceDE w:val="0"/>
        <w:autoSpaceDN w:val="0"/>
        <w:adjustRightInd w:val="0"/>
        <w:ind w:left="707" w:hanging="284"/>
        <w:jc w:val="both"/>
        <w:rPr>
          <w:rFonts w:ascii="Times New Roman" w:hAnsi="Times New Roman" w:cs="Times New Roman"/>
          <w:bCs/>
          <w:sz w:val="24"/>
          <w:szCs w:val="24"/>
        </w:rPr>
      </w:pPr>
      <w:bookmarkStart w:id="9" w:name="_Hlk196424204"/>
      <w:bookmarkStart w:id="10" w:name="_Hlk196425087"/>
      <w:r w:rsidRPr="00090F13">
        <w:rPr>
          <w:rFonts w:ascii="Times New Roman" w:hAnsi="Times New Roman" w:cs="Times New Roman"/>
          <w:bCs/>
          <w:sz w:val="24"/>
          <w:szCs w:val="24"/>
        </w:rPr>
        <w:t>all’articolo 2, comma 1</w:t>
      </w:r>
      <w:bookmarkEnd w:id="9"/>
      <w:bookmarkEnd w:id="10"/>
      <w:r w:rsidRPr="00090F13">
        <w:rPr>
          <w:rFonts w:ascii="Times New Roman" w:hAnsi="Times New Roman" w:cs="Times New Roman"/>
          <w:bCs/>
          <w:sz w:val="24"/>
          <w:szCs w:val="24"/>
        </w:rPr>
        <w:t>,</w:t>
      </w:r>
      <w:r w:rsidRPr="00090F13">
        <w:rPr>
          <w:rFonts w:ascii="Times New Roman" w:hAnsi="Times New Roman" w:cs="Times New Roman"/>
          <w:b/>
          <w:sz w:val="24"/>
          <w:szCs w:val="24"/>
        </w:rPr>
        <w:t xml:space="preserve"> </w:t>
      </w:r>
      <w:bookmarkStart w:id="11" w:name="_Hlk196424256"/>
      <w:r w:rsidRPr="00090F13">
        <w:rPr>
          <w:rFonts w:ascii="Times New Roman" w:hAnsi="Times New Roman" w:cs="Times New Roman"/>
          <w:bCs/>
          <w:sz w:val="24"/>
          <w:szCs w:val="24"/>
        </w:rPr>
        <w:t>dopo le parole: «e finanziamento del terrorismo», sono inserite le seguenti: «, nonché del finanziamento della proliferazione delle armi di distruzione di massa»;</w:t>
      </w:r>
    </w:p>
    <w:p w14:paraId="1DF61132" w14:textId="77777777" w:rsidR="00C545B0" w:rsidRPr="00090F13" w:rsidRDefault="00C545B0" w:rsidP="005C7202">
      <w:pPr>
        <w:pStyle w:val="Paragrafoelenco"/>
        <w:numPr>
          <w:ilvl w:val="0"/>
          <w:numId w:val="5"/>
        </w:numPr>
        <w:autoSpaceDE w:val="0"/>
        <w:autoSpaceDN w:val="0"/>
        <w:adjustRightInd w:val="0"/>
        <w:ind w:left="707" w:hanging="284"/>
        <w:jc w:val="both"/>
        <w:rPr>
          <w:rFonts w:ascii="Times New Roman" w:hAnsi="Times New Roman" w:cs="Times New Roman"/>
          <w:bCs/>
          <w:sz w:val="24"/>
          <w:szCs w:val="24"/>
        </w:rPr>
      </w:pPr>
      <w:bookmarkStart w:id="12" w:name="_Hlk196424441"/>
      <w:bookmarkEnd w:id="11"/>
      <w:r w:rsidRPr="00090F13">
        <w:rPr>
          <w:rFonts w:ascii="Times New Roman" w:hAnsi="Times New Roman" w:cs="Times New Roman"/>
          <w:bCs/>
          <w:sz w:val="24"/>
          <w:szCs w:val="24"/>
        </w:rPr>
        <w:t xml:space="preserve">all’articolo 4: </w:t>
      </w:r>
      <w:bookmarkEnd w:id="12"/>
    </w:p>
    <w:p w14:paraId="03FE5E32" w14:textId="77777777" w:rsidR="00C545B0" w:rsidRPr="00090F13" w:rsidRDefault="00C545B0" w:rsidP="005C7202">
      <w:pPr>
        <w:pStyle w:val="Paragrafoelenco"/>
        <w:numPr>
          <w:ilvl w:val="0"/>
          <w:numId w:val="7"/>
        </w:numPr>
        <w:autoSpaceDE w:val="0"/>
        <w:autoSpaceDN w:val="0"/>
        <w:adjustRightInd w:val="0"/>
        <w:ind w:left="990" w:hanging="283"/>
        <w:jc w:val="both"/>
        <w:rPr>
          <w:rFonts w:ascii="Times New Roman" w:hAnsi="Times New Roman" w:cs="Times New Roman"/>
          <w:bCs/>
          <w:sz w:val="24"/>
          <w:szCs w:val="24"/>
        </w:rPr>
      </w:pPr>
      <w:r w:rsidRPr="00090F13">
        <w:rPr>
          <w:rFonts w:ascii="Times New Roman" w:hAnsi="Times New Roman" w:cs="Times New Roman"/>
          <w:bCs/>
          <w:sz w:val="24"/>
          <w:szCs w:val="24"/>
        </w:rPr>
        <w:t xml:space="preserve">al comma 1, </w:t>
      </w:r>
      <w:bookmarkStart w:id="13" w:name="_Hlk196424298"/>
      <w:r w:rsidRPr="00090F13">
        <w:rPr>
          <w:rFonts w:ascii="Times New Roman" w:hAnsi="Times New Roman" w:cs="Times New Roman"/>
          <w:bCs/>
          <w:sz w:val="24"/>
          <w:szCs w:val="24"/>
        </w:rPr>
        <w:t>dopo le parole: «e di finanziamento del terrorismo» sono inserite le seguenti: «, nonché del finanziamento della proliferazione delle armi di distruzione di massa»;</w:t>
      </w:r>
    </w:p>
    <w:p w14:paraId="50704C06" w14:textId="77777777" w:rsidR="00C545B0" w:rsidRPr="00090F13" w:rsidRDefault="00C545B0" w:rsidP="005C7202">
      <w:pPr>
        <w:pStyle w:val="Paragrafoelenco"/>
        <w:numPr>
          <w:ilvl w:val="0"/>
          <w:numId w:val="7"/>
        </w:numPr>
        <w:autoSpaceDE w:val="0"/>
        <w:autoSpaceDN w:val="0"/>
        <w:adjustRightInd w:val="0"/>
        <w:ind w:left="990" w:hanging="283"/>
        <w:jc w:val="both"/>
        <w:rPr>
          <w:rFonts w:ascii="Times New Roman" w:hAnsi="Times New Roman" w:cs="Times New Roman"/>
          <w:bCs/>
          <w:sz w:val="24"/>
          <w:szCs w:val="24"/>
        </w:rPr>
      </w:pPr>
      <w:bookmarkStart w:id="14" w:name="_Hlk196424334"/>
      <w:bookmarkEnd w:id="13"/>
      <w:r w:rsidRPr="00090F13">
        <w:rPr>
          <w:rFonts w:ascii="Times New Roman" w:hAnsi="Times New Roman" w:cs="Times New Roman"/>
          <w:bCs/>
          <w:sz w:val="24"/>
          <w:szCs w:val="24"/>
        </w:rPr>
        <w:t>al comma 2 dopo le parole: «e del finanziamento del terrorismo,» sono inserite le seguenti: «nonché del finanziamento della proliferazione delle armi di distruzione di massa,»;</w:t>
      </w:r>
    </w:p>
    <w:bookmarkEnd w:id="14"/>
    <w:p w14:paraId="7F21744B" w14:textId="77777777" w:rsidR="00C545B0" w:rsidRPr="00090F13" w:rsidRDefault="00C545B0" w:rsidP="005C7202">
      <w:pPr>
        <w:pStyle w:val="Paragrafoelenco"/>
        <w:numPr>
          <w:ilvl w:val="0"/>
          <w:numId w:val="7"/>
        </w:numPr>
        <w:autoSpaceDE w:val="0"/>
        <w:autoSpaceDN w:val="0"/>
        <w:adjustRightInd w:val="0"/>
        <w:ind w:left="990" w:hanging="283"/>
        <w:jc w:val="both"/>
        <w:rPr>
          <w:rFonts w:ascii="Times New Roman" w:hAnsi="Times New Roman" w:cs="Times New Roman"/>
          <w:bCs/>
          <w:sz w:val="24"/>
          <w:szCs w:val="24"/>
        </w:rPr>
      </w:pPr>
      <w:r w:rsidRPr="00090F13">
        <w:rPr>
          <w:rFonts w:ascii="Times New Roman" w:hAnsi="Times New Roman" w:cs="Times New Roman"/>
          <w:bCs/>
          <w:sz w:val="24"/>
          <w:szCs w:val="24"/>
        </w:rPr>
        <w:t xml:space="preserve">al comma 4, dopo le parole: «Nell'esercizio delle competenze di prevenzione del finanziamento del terrorismo» </w:t>
      </w:r>
      <w:bookmarkStart w:id="15" w:name="_Hlk196424492"/>
      <w:r w:rsidRPr="00090F13">
        <w:rPr>
          <w:rFonts w:ascii="Times New Roman" w:hAnsi="Times New Roman" w:cs="Times New Roman"/>
          <w:bCs/>
          <w:sz w:val="24"/>
          <w:szCs w:val="24"/>
        </w:rPr>
        <w:t>sono inserite le seguenti</w:t>
      </w:r>
      <w:bookmarkEnd w:id="15"/>
      <w:r w:rsidRPr="00090F13">
        <w:rPr>
          <w:rFonts w:ascii="Times New Roman" w:hAnsi="Times New Roman" w:cs="Times New Roman"/>
          <w:bCs/>
          <w:sz w:val="24"/>
          <w:szCs w:val="24"/>
        </w:rPr>
        <w:t xml:space="preserve">: </w:t>
      </w:r>
      <w:bookmarkStart w:id="16" w:name="_Hlk196427017"/>
      <w:r w:rsidRPr="00090F13">
        <w:rPr>
          <w:rFonts w:ascii="Times New Roman" w:hAnsi="Times New Roman" w:cs="Times New Roman"/>
          <w:bCs/>
          <w:sz w:val="24"/>
          <w:szCs w:val="24"/>
        </w:rPr>
        <w:t>«, nonché del finanziamento della proliferazione delle armi di distruzione di massa»;</w:t>
      </w:r>
    </w:p>
    <w:p w14:paraId="41775396" w14:textId="77777777" w:rsidR="00C545B0" w:rsidRPr="00090F13" w:rsidRDefault="00C545B0" w:rsidP="005C7202">
      <w:pPr>
        <w:pStyle w:val="Paragrafoelenco"/>
        <w:numPr>
          <w:ilvl w:val="0"/>
          <w:numId w:val="7"/>
        </w:numPr>
        <w:ind w:left="986" w:hanging="283"/>
        <w:jc w:val="both"/>
        <w:rPr>
          <w:rFonts w:ascii="Times New Roman" w:hAnsi="Times New Roman" w:cs="Times New Roman"/>
          <w:sz w:val="24"/>
          <w:szCs w:val="24"/>
        </w:rPr>
      </w:pPr>
      <w:r w:rsidRPr="00090F13">
        <w:rPr>
          <w:rFonts w:ascii="Times New Roman" w:hAnsi="Times New Roman" w:cs="Times New Roman"/>
          <w:sz w:val="24"/>
          <w:szCs w:val="24"/>
        </w:rPr>
        <w:t>dopo il comma 4, è inserito il seguente: «4-</w:t>
      </w:r>
      <w:r w:rsidRPr="00090F13">
        <w:rPr>
          <w:rFonts w:ascii="Times New Roman" w:hAnsi="Times New Roman" w:cs="Times New Roman"/>
          <w:i/>
          <w:iCs/>
          <w:sz w:val="24"/>
          <w:szCs w:val="24"/>
        </w:rPr>
        <w:t>bis</w:t>
      </w:r>
      <w:r w:rsidRPr="00090F13">
        <w:rPr>
          <w:rFonts w:ascii="Times New Roman" w:hAnsi="Times New Roman" w:cs="Times New Roman"/>
          <w:sz w:val="24"/>
          <w:szCs w:val="24"/>
        </w:rPr>
        <w:t>. Sulla base delle decisioni assunte dal GAFI, il Ministro dell'economia e delle finanze, con proprio decreto, sentito il Comitato di sicurezza finanziaria, può individuare Paesi terzi ad alto rischio ulteriori rispetto a quelli individuati dalla Commissione europea nell'esercizio dei poteri di cui agli articoli 9 e 64 della direttiva.»;</w:t>
      </w:r>
    </w:p>
    <w:p w14:paraId="19CE8287" w14:textId="77777777" w:rsidR="00C545B0" w:rsidRPr="00090F13" w:rsidRDefault="00C545B0" w:rsidP="005C7202">
      <w:pPr>
        <w:pStyle w:val="Paragrafoelenco"/>
        <w:numPr>
          <w:ilvl w:val="0"/>
          <w:numId w:val="5"/>
        </w:numPr>
        <w:autoSpaceDE w:val="0"/>
        <w:autoSpaceDN w:val="0"/>
        <w:adjustRightInd w:val="0"/>
        <w:ind w:left="707" w:hanging="284"/>
        <w:jc w:val="both"/>
        <w:rPr>
          <w:rFonts w:ascii="Times New Roman" w:hAnsi="Times New Roman" w:cs="Times New Roman"/>
          <w:sz w:val="24"/>
          <w:szCs w:val="24"/>
        </w:rPr>
      </w:pPr>
      <w:bookmarkStart w:id="17" w:name="_Hlk196424897"/>
      <w:bookmarkEnd w:id="16"/>
      <w:r w:rsidRPr="00090F13">
        <w:rPr>
          <w:rFonts w:ascii="Times New Roman" w:hAnsi="Times New Roman" w:cs="Times New Roman"/>
          <w:sz w:val="24"/>
          <w:szCs w:val="24"/>
        </w:rPr>
        <w:t>all’articolo 5:</w:t>
      </w:r>
    </w:p>
    <w:p w14:paraId="22723123" w14:textId="46926AFB" w:rsidR="00C545B0" w:rsidRPr="00C545B0" w:rsidRDefault="00C545B0" w:rsidP="005C7202">
      <w:pPr>
        <w:pStyle w:val="Paragrafoelenco"/>
        <w:numPr>
          <w:ilvl w:val="0"/>
          <w:numId w:val="8"/>
        </w:numPr>
        <w:autoSpaceDE w:val="0"/>
        <w:autoSpaceDN w:val="0"/>
        <w:adjustRightInd w:val="0"/>
        <w:ind w:left="990" w:hanging="283"/>
        <w:jc w:val="both"/>
        <w:rPr>
          <w:rFonts w:ascii="Times New Roman" w:hAnsi="Times New Roman" w:cs="Times New Roman"/>
          <w:bCs/>
          <w:sz w:val="24"/>
          <w:szCs w:val="24"/>
        </w:rPr>
      </w:pPr>
      <w:bookmarkStart w:id="18" w:name="_Hlk196424932"/>
      <w:bookmarkEnd w:id="17"/>
      <w:r w:rsidRPr="00C545B0">
        <w:rPr>
          <w:rFonts w:ascii="Times New Roman" w:hAnsi="Times New Roman" w:cs="Times New Roman"/>
          <w:bCs/>
          <w:sz w:val="24"/>
          <w:szCs w:val="24"/>
        </w:rPr>
        <w:t>al comma 1,</w:t>
      </w:r>
      <w:r w:rsidRPr="00C545B0">
        <w:rPr>
          <w:rFonts w:ascii="Times New Roman" w:eastAsia="Calibri" w:hAnsi="Times New Roman" w:cs="Times New Roman"/>
          <w:bCs/>
          <w:sz w:val="24"/>
          <w:szCs w:val="24"/>
        </w:rPr>
        <w:t xml:space="preserve"> dopo le parole: «</w:t>
      </w:r>
      <w:r w:rsidRPr="00C545B0">
        <w:rPr>
          <w:rFonts w:ascii="Times New Roman" w:hAnsi="Times New Roman" w:cs="Times New Roman"/>
          <w:bCs/>
          <w:sz w:val="24"/>
          <w:szCs w:val="24"/>
        </w:rPr>
        <w:t>e di finanziamento del terrorismo,»</w:t>
      </w:r>
      <w:r w:rsidRPr="00C545B0">
        <w:rPr>
          <w:rFonts w:ascii="Times New Roman" w:hAnsi="Times New Roman" w:cs="Times New Roman"/>
          <w:b/>
          <w:bCs/>
          <w:sz w:val="24"/>
          <w:szCs w:val="24"/>
        </w:rPr>
        <w:t xml:space="preserve"> </w:t>
      </w:r>
      <w:r w:rsidRPr="00C545B0">
        <w:rPr>
          <w:rFonts w:ascii="Times New Roman" w:hAnsi="Times New Roman" w:cs="Times New Roman"/>
          <w:sz w:val="24"/>
          <w:szCs w:val="24"/>
        </w:rPr>
        <w:t>sono inserite le seguenti: «nonché del finanziamento della proliferazione delle armi di distruzione di massa,» e dopo le parole: «</w:t>
      </w:r>
      <w:r w:rsidRPr="00C545B0">
        <w:rPr>
          <w:rFonts w:ascii="Times New Roman" w:hAnsi="Times New Roman" w:cs="Times New Roman"/>
          <w:bCs/>
          <w:sz w:val="24"/>
          <w:szCs w:val="24"/>
        </w:rPr>
        <w:t>della analisi nazionale dei rischi di riciclaggio e di finanziamento del terrorismo» sono inserite le seguenti: «nonché del finanziamento della proliferazione delle armi di distruzione di massa,»;</w:t>
      </w:r>
    </w:p>
    <w:bookmarkEnd w:id="18"/>
    <w:p w14:paraId="11D3D91E" w14:textId="659497D7" w:rsidR="00C545B0" w:rsidRPr="00C545B0" w:rsidRDefault="00C545B0" w:rsidP="005C7202">
      <w:pPr>
        <w:pStyle w:val="Paragrafoelenco"/>
        <w:numPr>
          <w:ilvl w:val="0"/>
          <w:numId w:val="8"/>
        </w:numPr>
        <w:autoSpaceDE w:val="0"/>
        <w:autoSpaceDN w:val="0"/>
        <w:adjustRightInd w:val="0"/>
        <w:ind w:left="990" w:hanging="283"/>
        <w:jc w:val="both"/>
        <w:rPr>
          <w:rFonts w:ascii="Times New Roman" w:hAnsi="Times New Roman" w:cs="Times New Roman"/>
          <w:bCs/>
          <w:sz w:val="24"/>
          <w:szCs w:val="24"/>
        </w:rPr>
      </w:pPr>
      <w:r w:rsidRPr="00C545B0">
        <w:rPr>
          <w:rFonts w:ascii="Times New Roman" w:hAnsi="Times New Roman" w:cs="Times New Roman"/>
          <w:sz w:val="24"/>
          <w:szCs w:val="24"/>
        </w:rPr>
        <w:t>al comma 2, dopo le parole: «e di finanziamento del terrorismo,» sono inserite le seguenti: «nonché del finanziamento della proliferazione delle armi di distruzione di massa,»;</w:t>
      </w:r>
    </w:p>
    <w:p w14:paraId="073D1FBB" w14:textId="77777777" w:rsidR="00C545B0" w:rsidRPr="00C545B0" w:rsidRDefault="00C545B0" w:rsidP="005C7202">
      <w:pPr>
        <w:pStyle w:val="Paragrafoelenco"/>
        <w:numPr>
          <w:ilvl w:val="0"/>
          <w:numId w:val="8"/>
        </w:numPr>
        <w:autoSpaceDE w:val="0"/>
        <w:autoSpaceDN w:val="0"/>
        <w:adjustRightInd w:val="0"/>
        <w:ind w:left="990" w:hanging="283"/>
        <w:jc w:val="both"/>
        <w:rPr>
          <w:rFonts w:ascii="Times New Roman" w:hAnsi="Times New Roman" w:cs="Times New Roman"/>
          <w:bCs/>
          <w:sz w:val="24"/>
          <w:szCs w:val="24"/>
        </w:rPr>
      </w:pPr>
      <w:r w:rsidRPr="00C545B0">
        <w:rPr>
          <w:rFonts w:ascii="Times New Roman" w:hAnsi="Times New Roman" w:cs="Times New Roman"/>
          <w:sz w:val="24"/>
          <w:szCs w:val="24"/>
        </w:rPr>
        <w:t>al comma 3, dopo le parole: «e del finanziamento del terrorismo» sono inserite le seguenti: «, nonché del finanziamento della proliferazione delle armi di distruzione di massa»;</w:t>
      </w:r>
    </w:p>
    <w:p w14:paraId="4EF6F584" w14:textId="77777777" w:rsidR="00C545B0" w:rsidRPr="00C545B0" w:rsidRDefault="00C545B0" w:rsidP="005C7202">
      <w:pPr>
        <w:pStyle w:val="Paragrafoelenco"/>
        <w:numPr>
          <w:ilvl w:val="0"/>
          <w:numId w:val="8"/>
        </w:numPr>
        <w:autoSpaceDE w:val="0"/>
        <w:autoSpaceDN w:val="0"/>
        <w:adjustRightInd w:val="0"/>
        <w:ind w:left="990" w:hanging="283"/>
        <w:jc w:val="both"/>
        <w:rPr>
          <w:rFonts w:ascii="Times New Roman" w:hAnsi="Times New Roman" w:cs="Times New Roman"/>
          <w:bCs/>
          <w:sz w:val="24"/>
          <w:szCs w:val="24"/>
        </w:rPr>
      </w:pPr>
      <w:bookmarkStart w:id="19" w:name="_Hlk196424826"/>
      <w:r w:rsidRPr="00C545B0">
        <w:rPr>
          <w:rFonts w:ascii="Times New Roman" w:hAnsi="Times New Roman" w:cs="Times New Roman"/>
          <w:sz w:val="24"/>
          <w:szCs w:val="24"/>
        </w:rPr>
        <w:t>al comma 5 dopo le parole: «</w:t>
      </w:r>
      <w:r w:rsidRPr="00C545B0">
        <w:rPr>
          <w:rFonts w:ascii="Times New Roman" w:hAnsi="Times New Roman" w:cs="Times New Roman"/>
          <w:bCs/>
          <w:sz w:val="24"/>
          <w:szCs w:val="24"/>
        </w:rPr>
        <w:t>elabora le strategie di prevenzione del riciclaggio e di finanziamento del terrorismo</w:t>
      </w:r>
      <w:r w:rsidRPr="00C545B0">
        <w:rPr>
          <w:rFonts w:ascii="Times New Roman" w:hAnsi="Times New Roman" w:cs="Times New Roman"/>
          <w:sz w:val="24"/>
          <w:szCs w:val="24"/>
        </w:rPr>
        <w:t>» sono inserite le seguenti: «nonché del finanziamento della proliferazione delle armi di distruzione di massa»;</w:t>
      </w:r>
    </w:p>
    <w:bookmarkEnd w:id="19"/>
    <w:p w14:paraId="7335A5B6" w14:textId="77777777" w:rsidR="00C545B0" w:rsidRPr="00C545B0" w:rsidRDefault="00C545B0" w:rsidP="005C7202">
      <w:pPr>
        <w:pStyle w:val="Paragrafoelenco"/>
        <w:numPr>
          <w:ilvl w:val="0"/>
          <w:numId w:val="8"/>
        </w:numPr>
        <w:autoSpaceDE w:val="0"/>
        <w:autoSpaceDN w:val="0"/>
        <w:adjustRightInd w:val="0"/>
        <w:ind w:left="990" w:hanging="283"/>
        <w:jc w:val="both"/>
        <w:rPr>
          <w:rFonts w:ascii="Times New Roman" w:hAnsi="Times New Roman" w:cs="Times New Roman"/>
          <w:bCs/>
          <w:sz w:val="24"/>
          <w:szCs w:val="24"/>
        </w:rPr>
      </w:pPr>
      <w:r w:rsidRPr="00C545B0">
        <w:rPr>
          <w:rFonts w:ascii="Times New Roman" w:hAnsi="Times New Roman" w:cs="Times New Roman"/>
          <w:sz w:val="24"/>
          <w:szCs w:val="24"/>
        </w:rPr>
        <w:t>al comma 6:</w:t>
      </w:r>
    </w:p>
    <w:p w14:paraId="6C23325F" w14:textId="77777777" w:rsidR="00C545B0" w:rsidRPr="00C545B0" w:rsidRDefault="00C545B0" w:rsidP="005C7202">
      <w:pPr>
        <w:pStyle w:val="Paragrafoelenco"/>
        <w:numPr>
          <w:ilvl w:val="1"/>
          <w:numId w:val="10"/>
        </w:numPr>
        <w:autoSpaceDE w:val="0"/>
        <w:autoSpaceDN w:val="0"/>
        <w:adjustRightInd w:val="0"/>
        <w:jc w:val="both"/>
        <w:rPr>
          <w:rFonts w:ascii="Times New Roman" w:hAnsi="Times New Roman" w:cs="Times New Roman"/>
          <w:bCs/>
          <w:sz w:val="24"/>
          <w:szCs w:val="24"/>
        </w:rPr>
      </w:pPr>
      <w:r w:rsidRPr="00C545B0">
        <w:rPr>
          <w:rFonts w:ascii="Times New Roman" w:hAnsi="Times New Roman" w:cs="Times New Roman"/>
          <w:sz w:val="24"/>
          <w:szCs w:val="24"/>
        </w:rPr>
        <w:t xml:space="preserve">alla lettera </w:t>
      </w:r>
      <w:r w:rsidRPr="00C545B0">
        <w:rPr>
          <w:rFonts w:ascii="Times New Roman" w:hAnsi="Times New Roman" w:cs="Times New Roman"/>
          <w:i/>
          <w:iCs/>
          <w:sz w:val="24"/>
          <w:szCs w:val="24"/>
        </w:rPr>
        <w:t>a</w:t>
      </w:r>
      <w:r w:rsidRPr="00C545B0">
        <w:rPr>
          <w:rFonts w:ascii="Times New Roman" w:hAnsi="Times New Roman" w:cs="Times New Roman"/>
          <w:sz w:val="24"/>
          <w:szCs w:val="24"/>
        </w:rPr>
        <w:t xml:space="preserve">), dopo le parole: «e di finanziamento del terrorismo» sono inserite le seguenti: </w:t>
      </w:r>
      <w:bookmarkStart w:id="20" w:name="_Hlk196427950"/>
      <w:r w:rsidRPr="00C545B0">
        <w:rPr>
          <w:rFonts w:ascii="Times New Roman" w:hAnsi="Times New Roman" w:cs="Times New Roman"/>
          <w:sz w:val="24"/>
          <w:szCs w:val="24"/>
        </w:rPr>
        <w:t>«, nonché del finanziamento della proliferazione delle armi di distruzione di massa</w:t>
      </w:r>
      <w:bookmarkEnd w:id="20"/>
      <w:r w:rsidRPr="00C545B0">
        <w:rPr>
          <w:rFonts w:ascii="Times New Roman" w:hAnsi="Times New Roman" w:cs="Times New Roman"/>
          <w:sz w:val="24"/>
          <w:szCs w:val="24"/>
        </w:rPr>
        <w:t>», e le parole: «di cui all’articolo 14» sono sostituite dalle seguenti: «di cui agli articoli 14 e 16-</w:t>
      </w:r>
      <w:r w:rsidRPr="00C545B0">
        <w:rPr>
          <w:rFonts w:ascii="Times New Roman" w:hAnsi="Times New Roman" w:cs="Times New Roman"/>
          <w:i/>
          <w:iCs/>
          <w:sz w:val="24"/>
          <w:szCs w:val="24"/>
        </w:rPr>
        <w:t>ter</w:t>
      </w:r>
      <w:r w:rsidRPr="00C545B0">
        <w:rPr>
          <w:rFonts w:ascii="Times New Roman" w:hAnsi="Times New Roman" w:cs="Times New Roman"/>
          <w:sz w:val="24"/>
          <w:szCs w:val="24"/>
        </w:rPr>
        <w:t>»;</w:t>
      </w:r>
    </w:p>
    <w:p w14:paraId="1D505F13" w14:textId="77777777" w:rsidR="00C545B0" w:rsidRPr="00C545B0" w:rsidRDefault="00C545B0" w:rsidP="005C7202">
      <w:pPr>
        <w:pStyle w:val="Paragrafoelenco"/>
        <w:numPr>
          <w:ilvl w:val="1"/>
          <w:numId w:val="10"/>
        </w:numPr>
        <w:autoSpaceDE w:val="0"/>
        <w:autoSpaceDN w:val="0"/>
        <w:adjustRightInd w:val="0"/>
        <w:jc w:val="both"/>
        <w:rPr>
          <w:rFonts w:ascii="Times New Roman" w:hAnsi="Times New Roman" w:cs="Times New Roman"/>
          <w:bCs/>
          <w:sz w:val="24"/>
          <w:szCs w:val="24"/>
        </w:rPr>
      </w:pPr>
      <w:r w:rsidRPr="00C545B0">
        <w:rPr>
          <w:rFonts w:ascii="Times New Roman" w:hAnsi="Times New Roman" w:cs="Times New Roman"/>
          <w:sz w:val="24"/>
          <w:szCs w:val="24"/>
        </w:rPr>
        <w:t>alla lettera d), dopo le parole: «e di finanziamento del terrorismo» sono inserite le seguenti: «, nonché del finanziamento della proliferazione delle armi di distruzione di massa»;</w:t>
      </w:r>
    </w:p>
    <w:p w14:paraId="2F5C196B" w14:textId="77777777" w:rsidR="00C545B0" w:rsidRPr="00C545B0" w:rsidRDefault="00C545B0" w:rsidP="005C7202">
      <w:pPr>
        <w:pStyle w:val="Paragrafoelenco"/>
        <w:numPr>
          <w:ilvl w:val="0"/>
          <w:numId w:val="8"/>
        </w:numPr>
        <w:autoSpaceDE w:val="0"/>
        <w:autoSpaceDN w:val="0"/>
        <w:adjustRightInd w:val="0"/>
        <w:ind w:left="990" w:hanging="283"/>
        <w:jc w:val="both"/>
        <w:rPr>
          <w:rFonts w:ascii="Times New Roman" w:hAnsi="Times New Roman" w:cs="Times New Roman"/>
          <w:bCs/>
          <w:sz w:val="24"/>
          <w:szCs w:val="24"/>
        </w:rPr>
      </w:pPr>
      <w:r w:rsidRPr="00C545B0">
        <w:rPr>
          <w:rFonts w:ascii="Times New Roman" w:hAnsi="Times New Roman" w:cs="Times New Roman"/>
          <w:sz w:val="24"/>
          <w:szCs w:val="24"/>
        </w:rPr>
        <w:t>al comma 7, dopo le parole: «e del finanziamento del terrorismo,» sono inserite le seguenti: «nonché del finanziamento della proliferazione delle armi di distruzione di massa,»;</w:t>
      </w:r>
    </w:p>
    <w:p w14:paraId="7B47FC94" w14:textId="77777777" w:rsidR="00C545B0" w:rsidRPr="00C545B0" w:rsidRDefault="00C545B0" w:rsidP="005C7202">
      <w:pPr>
        <w:pStyle w:val="Paragrafoelenco"/>
        <w:numPr>
          <w:ilvl w:val="0"/>
          <w:numId w:val="5"/>
        </w:numPr>
        <w:autoSpaceDE w:val="0"/>
        <w:autoSpaceDN w:val="0"/>
        <w:adjustRightInd w:val="0"/>
        <w:ind w:left="707" w:hanging="284"/>
        <w:jc w:val="both"/>
        <w:rPr>
          <w:rFonts w:ascii="Times New Roman" w:hAnsi="Times New Roman" w:cs="Times New Roman"/>
          <w:sz w:val="24"/>
          <w:szCs w:val="24"/>
        </w:rPr>
      </w:pPr>
      <w:r w:rsidRPr="00C545B0">
        <w:rPr>
          <w:rFonts w:ascii="Times New Roman" w:hAnsi="Times New Roman" w:cs="Times New Roman"/>
          <w:sz w:val="24"/>
          <w:szCs w:val="24"/>
        </w:rPr>
        <w:t>all’articolo 7:</w:t>
      </w:r>
    </w:p>
    <w:p w14:paraId="13B1AA63" w14:textId="77777777" w:rsidR="00C545B0" w:rsidRPr="00C545B0" w:rsidRDefault="00C545B0" w:rsidP="005C7202">
      <w:pPr>
        <w:pStyle w:val="Paragrafoelenco"/>
        <w:numPr>
          <w:ilvl w:val="0"/>
          <w:numId w:val="9"/>
        </w:numPr>
        <w:autoSpaceDE w:val="0"/>
        <w:autoSpaceDN w:val="0"/>
        <w:adjustRightInd w:val="0"/>
        <w:ind w:left="990" w:hanging="283"/>
        <w:jc w:val="both"/>
        <w:rPr>
          <w:rFonts w:ascii="Times New Roman" w:hAnsi="Times New Roman" w:cs="Times New Roman"/>
          <w:sz w:val="24"/>
          <w:szCs w:val="24"/>
        </w:rPr>
      </w:pPr>
      <w:r w:rsidRPr="00C545B0">
        <w:rPr>
          <w:rFonts w:ascii="Times New Roman" w:hAnsi="Times New Roman" w:cs="Times New Roman"/>
          <w:sz w:val="24"/>
          <w:szCs w:val="24"/>
        </w:rPr>
        <w:t xml:space="preserve">al comma 1, lettera </w:t>
      </w:r>
      <w:r w:rsidRPr="00C545B0">
        <w:rPr>
          <w:rFonts w:ascii="Times New Roman" w:hAnsi="Times New Roman" w:cs="Times New Roman"/>
          <w:i/>
          <w:iCs/>
          <w:sz w:val="24"/>
          <w:szCs w:val="24"/>
        </w:rPr>
        <w:t>c</w:t>
      </w:r>
      <w:r w:rsidRPr="00C545B0">
        <w:rPr>
          <w:rFonts w:ascii="Times New Roman" w:hAnsi="Times New Roman" w:cs="Times New Roman"/>
          <w:sz w:val="24"/>
          <w:szCs w:val="24"/>
        </w:rPr>
        <w:t xml:space="preserve">), dopo le parole: «e finanziamento del terrorismo» </w:t>
      </w:r>
      <w:bookmarkStart w:id="21" w:name="_Hlk196425052"/>
      <w:r w:rsidRPr="00C545B0">
        <w:rPr>
          <w:rFonts w:ascii="Times New Roman" w:hAnsi="Times New Roman" w:cs="Times New Roman"/>
          <w:sz w:val="24"/>
          <w:szCs w:val="24"/>
        </w:rPr>
        <w:t xml:space="preserve">sono aggiunte le seguenti: </w:t>
      </w:r>
      <w:bookmarkEnd w:id="21"/>
      <w:r w:rsidRPr="00C545B0">
        <w:rPr>
          <w:rFonts w:ascii="Times New Roman" w:hAnsi="Times New Roman" w:cs="Times New Roman"/>
          <w:sz w:val="24"/>
          <w:szCs w:val="24"/>
        </w:rPr>
        <w:t>«, nonché del finanziamento della proliferazione delle armi di distruzione di massa» e le parole: «cui gli intermediari» sono sostituite dalle seguenti: «cui i soggetti obbligati»;</w:t>
      </w:r>
    </w:p>
    <w:p w14:paraId="21E24BBE" w14:textId="77777777" w:rsidR="00C545B0" w:rsidRPr="00C545B0" w:rsidRDefault="00C545B0" w:rsidP="005C7202">
      <w:pPr>
        <w:pStyle w:val="Paragrafoelenco"/>
        <w:numPr>
          <w:ilvl w:val="0"/>
          <w:numId w:val="9"/>
        </w:numPr>
        <w:autoSpaceDE w:val="0"/>
        <w:autoSpaceDN w:val="0"/>
        <w:adjustRightInd w:val="0"/>
        <w:ind w:left="990" w:hanging="283"/>
        <w:jc w:val="both"/>
        <w:rPr>
          <w:rFonts w:ascii="Times New Roman" w:hAnsi="Times New Roman" w:cs="Times New Roman"/>
          <w:sz w:val="24"/>
          <w:szCs w:val="24"/>
        </w:rPr>
      </w:pPr>
      <w:r w:rsidRPr="00C545B0">
        <w:rPr>
          <w:rFonts w:ascii="Times New Roman" w:hAnsi="Times New Roman" w:cs="Times New Roman"/>
          <w:sz w:val="24"/>
          <w:szCs w:val="24"/>
        </w:rPr>
        <w:t xml:space="preserve">al comma 2, lettera </w:t>
      </w:r>
      <w:r w:rsidRPr="00C545B0">
        <w:rPr>
          <w:rFonts w:ascii="Times New Roman" w:hAnsi="Times New Roman" w:cs="Times New Roman"/>
          <w:i/>
          <w:iCs/>
          <w:sz w:val="24"/>
          <w:szCs w:val="24"/>
        </w:rPr>
        <w:t>b</w:t>
      </w:r>
      <w:r w:rsidRPr="00C545B0">
        <w:rPr>
          <w:rFonts w:ascii="Times New Roman" w:hAnsi="Times New Roman" w:cs="Times New Roman"/>
          <w:sz w:val="24"/>
          <w:szCs w:val="24"/>
        </w:rPr>
        <w:t>),</w:t>
      </w:r>
      <w:r w:rsidRPr="00C545B0">
        <w:rPr>
          <w:rFonts w:ascii="Times New Roman" w:eastAsia="Calibri" w:hAnsi="Times New Roman" w:cs="Times New Roman"/>
          <w:sz w:val="24"/>
          <w:szCs w:val="24"/>
        </w:rPr>
        <w:t xml:space="preserve"> dopo le parole: «</w:t>
      </w:r>
      <w:r w:rsidRPr="00C545B0">
        <w:rPr>
          <w:rFonts w:ascii="Times New Roman" w:hAnsi="Times New Roman" w:cs="Times New Roman"/>
          <w:sz w:val="24"/>
          <w:szCs w:val="24"/>
        </w:rPr>
        <w:t>e di finanziamento del terrorismo» sono inserite le seguenti: «, nonché del finanziamento della proliferazione delle armi di distruzione di massa»;</w:t>
      </w:r>
    </w:p>
    <w:p w14:paraId="01807F36" w14:textId="0A26396E" w:rsidR="00C545B0" w:rsidRPr="00C545B0" w:rsidRDefault="00C545B0" w:rsidP="005C7202">
      <w:pPr>
        <w:pStyle w:val="Paragrafoelenco"/>
        <w:numPr>
          <w:ilvl w:val="0"/>
          <w:numId w:val="5"/>
        </w:numPr>
        <w:autoSpaceDE w:val="0"/>
        <w:autoSpaceDN w:val="0"/>
        <w:adjustRightInd w:val="0"/>
        <w:spacing w:after="0"/>
        <w:ind w:left="707" w:hanging="284"/>
        <w:jc w:val="both"/>
        <w:rPr>
          <w:rFonts w:ascii="Times New Roman" w:hAnsi="Times New Roman" w:cs="Times New Roman"/>
          <w:sz w:val="24"/>
          <w:szCs w:val="24"/>
        </w:rPr>
      </w:pPr>
      <w:r w:rsidRPr="00C545B0">
        <w:rPr>
          <w:rFonts w:ascii="Times New Roman" w:hAnsi="Times New Roman" w:cs="Times New Roman"/>
          <w:sz w:val="24"/>
          <w:szCs w:val="24"/>
        </w:rPr>
        <w:t>all’articolo 11, comma 2, dopo le parole: «</w:t>
      </w:r>
      <w:r w:rsidRPr="00C545B0">
        <w:rPr>
          <w:rFonts w:ascii="Times New Roman" w:hAnsi="Times New Roman" w:cs="Times New Roman"/>
          <w:bCs/>
          <w:sz w:val="24"/>
          <w:szCs w:val="24"/>
        </w:rPr>
        <w:t>in materia di procedure e metodologie di analisi e valutazione del rischio di riciclaggio e finanziamento del terrorismo</w:t>
      </w:r>
      <w:r w:rsidRPr="00C545B0">
        <w:rPr>
          <w:rFonts w:ascii="Times New Roman" w:hAnsi="Times New Roman" w:cs="Times New Roman"/>
          <w:sz w:val="24"/>
          <w:szCs w:val="24"/>
        </w:rPr>
        <w:t xml:space="preserve">» sono inserite le seguenti: «nonché del finanziamento della proliferazione delle armi di distruzione di massa», e dopo le parole: </w:t>
      </w:r>
      <w:r w:rsidRPr="00C545B0">
        <w:rPr>
          <w:rFonts w:ascii="Times New Roman" w:eastAsia="Calibri" w:hAnsi="Times New Roman" w:cs="Times New Roman"/>
          <w:sz w:val="24"/>
          <w:szCs w:val="24"/>
        </w:rPr>
        <w:t>«</w:t>
      </w:r>
      <w:r w:rsidRPr="00C545B0">
        <w:rPr>
          <w:rFonts w:ascii="Times New Roman" w:eastAsia="Calibri" w:hAnsi="Times New Roman" w:cs="Times New Roman"/>
          <w:bCs/>
          <w:sz w:val="24"/>
          <w:szCs w:val="24"/>
        </w:rPr>
        <w:t>in materia di politiche e strumenti di prevenzione del riciclaggio e di finanziamento del terrorismo</w:t>
      </w:r>
      <w:r w:rsidRPr="00C545B0">
        <w:rPr>
          <w:rFonts w:ascii="Times New Roman" w:eastAsia="Calibri" w:hAnsi="Times New Roman" w:cs="Times New Roman"/>
          <w:sz w:val="24"/>
          <w:szCs w:val="24"/>
        </w:rPr>
        <w:t>» sono inserite le seguenti: «nonché del finanziamento della proliferazione delle armi di distruzione di massa»;</w:t>
      </w:r>
    </w:p>
    <w:p w14:paraId="399CDD29" w14:textId="77777777" w:rsidR="00C545B0" w:rsidRPr="00C545B0" w:rsidRDefault="00C545B0" w:rsidP="005C7202">
      <w:pPr>
        <w:pStyle w:val="Paragrafoelenco"/>
        <w:numPr>
          <w:ilvl w:val="0"/>
          <w:numId w:val="5"/>
        </w:numPr>
        <w:autoSpaceDE w:val="0"/>
        <w:autoSpaceDN w:val="0"/>
        <w:adjustRightInd w:val="0"/>
        <w:spacing w:after="0"/>
        <w:ind w:left="707" w:hanging="284"/>
        <w:jc w:val="both"/>
        <w:rPr>
          <w:rFonts w:ascii="Times New Roman" w:hAnsi="Times New Roman" w:cs="Times New Roman"/>
          <w:bCs/>
          <w:sz w:val="24"/>
          <w:szCs w:val="24"/>
        </w:rPr>
      </w:pPr>
      <w:r w:rsidRPr="00C545B0">
        <w:rPr>
          <w:rFonts w:ascii="Times New Roman" w:hAnsi="Times New Roman" w:cs="Times New Roman"/>
          <w:sz w:val="24"/>
          <w:szCs w:val="24"/>
        </w:rPr>
        <w:t>all’articolo 13:</w:t>
      </w:r>
    </w:p>
    <w:p w14:paraId="51DD3D9E" w14:textId="77777777" w:rsidR="00C545B0" w:rsidRPr="00C545B0" w:rsidRDefault="00C545B0" w:rsidP="00C545B0">
      <w:pPr>
        <w:spacing w:after="0"/>
        <w:ind w:left="1128" w:hanging="425"/>
        <w:rPr>
          <w:rFonts w:ascii="Times New Roman" w:hAnsi="Times New Roman" w:cs="Times New Roman"/>
          <w:sz w:val="24"/>
          <w:szCs w:val="24"/>
        </w:rPr>
      </w:pPr>
      <w:r w:rsidRPr="00C545B0">
        <w:rPr>
          <w:rFonts w:ascii="Times New Roman" w:hAnsi="Times New Roman" w:cs="Times New Roman"/>
          <w:sz w:val="24"/>
          <w:szCs w:val="24"/>
        </w:rPr>
        <w:t>1)</w:t>
      </w:r>
      <w:r w:rsidRPr="00C545B0">
        <w:rPr>
          <w:rFonts w:ascii="Times New Roman" w:hAnsi="Times New Roman" w:cs="Times New Roman"/>
          <w:sz w:val="24"/>
          <w:szCs w:val="24"/>
        </w:rPr>
        <w:tab/>
        <w:t>al comma 1, la parola: «membri» è soppressa;</w:t>
      </w:r>
    </w:p>
    <w:p w14:paraId="2F91C5E5" w14:textId="60077402" w:rsidR="00C545B0" w:rsidRPr="00C545B0" w:rsidRDefault="00C545B0" w:rsidP="00C545B0">
      <w:pPr>
        <w:pStyle w:val="Paragrafoelenco"/>
        <w:autoSpaceDE w:val="0"/>
        <w:autoSpaceDN w:val="0"/>
        <w:adjustRightInd w:val="0"/>
        <w:spacing w:after="0"/>
        <w:ind w:left="1128" w:hanging="421"/>
        <w:jc w:val="both"/>
        <w:rPr>
          <w:rFonts w:ascii="Times New Roman" w:hAnsi="Times New Roman" w:cs="Times New Roman"/>
          <w:bCs/>
          <w:sz w:val="24"/>
          <w:szCs w:val="24"/>
        </w:rPr>
      </w:pPr>
      <w:r w:rsidRPr="00C545B0">
        <w:rPr>
          <w:rFonts w:ascii="Times New Roman" w:hAnsi="Times New Roman" w:cs="Times New Roman"/>
          <w:sz w:val="24"/>
          <w:szCs w:val="24"/>
        </w:rPr>
        <w:t>2)</w:t>
      </w:r>
      <w:r w:rsidRPr="00C545B0">
        <w:rPr>
          <w:rFonts w:ascii="Times New Roman" w:hAnsi="Times New Roman" w:cs="Times New Roman"/>
          <w:sz w:val="24"/>
          <w:szCs w:val="24"/>
        </w:rPr>
        <w:tab/>
        <w:t>dopo il comma 2, è inserito il seguente: «2-</w:t>
      </w:r>
      <w:r w:rsidRPr="00C545B0">
        <w:rPr>
          <w:rFonts w:ascii="Times New Roman" w:hAnsi="Times New Roman" w:cs="Times New Roman"/>
          <w:i/>
          <w:iCs/>
          <w:sz w:val="24"/>
          <w:szCs w:val="24"/>
        </w:rPr>
        <w:t>bis</w:t>
      </w:r>
      <w:r w:rsidRPr="00C545B0">
        <w:rPr>
          <w:rFonts w:ascii="Times New Roman" w:hAnsi="Times New Roman" w:cs="Times New Roman"/>
          <w:sz w:val="24"/>
          <w:szCs w:val="24"/>
        </w:rPr>
        <w:t>. Ai fini dell’esecuzione dei controlli sull'osservanza delle disposizioni di cui al presente decreto da parte dei soggetti obbligati non vigilati dalle Autorità di vigilanza di settore, la Guardia di finanza, che opera attraverso il Nucleo speciale di polizia valutaria e i Reparti del Corpo dallo stesso delegati, collabora, anche mediante scambio di informazioni</w:t>
      </w:r>
      <w:r w:rsidR="00DB3587">
        <w:rPr>
          <w:rFonts w:ascii="Times New Roman" w:hAnsi="Times New Roman" w:cs="Times New Roman"/>
          <w:sz w:val="24"/>
          <w:szCs w:val="24"/>
        </w:rPr>
        <w:t xml:space="preserve">, </w:t>
      </w:r>
      <w:r w:rsidRPr="00C545B0">
        <w:rPr>
          <w:rFonts w:ascii="Times New Roman" w:hAnsi="Times New Roman" w:cs="Times New Roman"/>
          <w:sz w:val="24"/>
          <w:szCs w:val="24"/>
        </w:rPr>
        <w:t>con le omologhe autorità di Stati esteri cui è affidata la supervisione del settore non finanziario. A tal fine, nei casi e nei modi previsti dalle disposizioni dell’Unione europea, la Guardia di finanza può concludere accordi di collaborazione.</w:t>
      </w:r>
    </w:p>
    <w:p w14:paraId="0661A076" w14:textId="77777777" w:rsidR="00C545B0" w:rsidRPr="00C545B0" w:rsidRDefault="00C545B0" w:rsidP="005C7202">
      <w:pPr>
        <w:pStyle w:val="Paragrafoelenco"/>
        <w:numPr>
          <w:ilvl w:val="0"/>
          <w:numId w:val="5"/>
        </w:numPr>
        <w:autoSpaceDE w:val="0"/>
        <w:autoSpaceDN w:val="0"/>
        <w:adjustRightInd w:val="0"/>
        <w:spacing w:after="0"/>
        <w:ind w:left="707" w:hanging="284"/>
        <w:jc w:val="both"/>
        <w:rPr>
          <w:rFonts w:ascii="Times New Roman" w:hAnsi="Times New Roman" w:cs="Times New Roman"/>
          <w:bCs/>
          <w:sz w:val="24"/>
          <w:szCs w:val="24"/>
        </w:rPr>
      </w:pPr>
      <w:r w:rsidRPr="00C545B0">
        <w:rPr>
          <w:rFonts w:ascii="Times New Roman" w:eastAsia="Calibri" w:hAnsi="Times New Roman" w:cs="Times New Roman"/>
          <w:bCs/>
          <w:sz w:val="24"/>
          <w:szCs w:val="24"/>
        </w:rPr>
        <w:t>dopo l’articolo 16-</w:t>
      </w:r>
      <w:r w:rsidRPr="00C545B0">
        <w:rPr>
          <w:rFonts w:ascii="Times New Roman" w:eastAsia="Calibri" w:hAnsi="Times New Roman" w:cs="Times New Roman"/>
          <w:bCs/>
          <w:i/>
          <w:iCs/>
          <w:sz w:val="24"/>
          <w:szCs w:val="24"/>
        </w:rPr>
        <w:t>bis</w:t>
      </w:r>
      <w:r w:rsidRPr="00C545B0">
        <w:rPr>
          <w:rFonts w:ascii="Times New Roman" w:eastAsia="Calibri" w:hAnsi="Times New Roman" w:cs="Times New Roman"/>
          <w:bCs/>
          <w:sz w:val="24"/>
          <w:szCs w:val="24"/>
        </w:rPr>
        <w:t xml:space="preserve"> è inserito il seguente: «Art. 16-</w:t>
      </w:r>
      <w:r w:rsidRPr="00C545B0">
        <w:rPr>
          <w:rFonts w:ascii="Times New Roman" w:eastAsia="Calibri" w:hAnsi="Times New Roman" w:cs="Times New Roman"/>
          <w:bCs/>
          <w:i/>
          <w:iCs/>
          <w:sz w:val="24"/>
          <w:szCs w:val="24"/>
        </w:rPr>
        <w:t>ter</w:t>
      </w:r>
      <w:r w:rsidRPr="00C545B0">
        <w:rPr>
          <w:rFonts w:ascii="Times New Roman" w:eastAsia="Calibri" w:hAnsi="Times New Roman" w:cs="Times New Roman"/>
          <w:bCs/>
          <w:sz w:val="24"/>
          <w:szCs w:val="24"/>
        </w:rPr>
        <w:t xml:space="preserve"> -Analisi dei rischi della proliferazione delle armi di distruzione di massa - </w:t>
      </w:r>
    </w:p>
    <w:p w14:paraId="6A55802B" w14:textId="77777777" w:rsidR="00C545B0" w:rsidRPr="00C545B0" w:rsidRDefault="00C545B0" w:rsidP="005C7202">
      <w:pPr>
        <w:pStyle w:val="Paragrafoelenco"/>
        <w:numPr>
          <w:ilvl w:val="0"/>
          <w:numId w:val="1"/>
        </w:numPr>
        <w:autoSpaceDE w:val="0"/>
        <w:autoSpaceDN w:val="0"/>
        <w:adjustRightInd w:val="0"/>
        <w:spacing w:after="0"/>
        <w:ind w:left="990" w:hanging="283"/>
        <w:jc w:val="both"/>
        <w:rPr>
          <w:rFonts w:ascii="Times New Roman" w:eastAsia="Calibri" w:hAnsi="Times New Roman" w:cs="Times New Roman"/>
          <w:bCs/>
          <w:sz w:val="24"/>
          <w:szCs w:val="24"/>
        </w:rPr>
      </w:pPr>
      <w:r w:rsidRPr="00C545B0">
        <w:rPr>
          <w:rFonts w:ascii="Times New Roman" w:eastAsia="Calibri" w:hAnsi="Times New Roman" w:cs="Times New Roman"/>
          <w:bCs/>
          <w:sz w:val="24"/>
          <w:szCs w:val="24"/>
        </w:rPr>
        <w:t>Il Comitato di sicurezza finanziaria, nell'esercizio delle competenze di cui all’articolo 5, identifica, analizza e valuta il rischio nazionale di finanziamento della proliferazione delle armi di distruzione di massa inteso come il rischio di mancata applicazione e di evasione delle sanzioni finanziarie mirate, connesse al finanziamento della proliferazione di armi di distruzione di massa. L'analisi ha cadenza triennale, salva la facoltà del Comitato di sicurezza finanziaria di procedere al relativo aggiornamento quando insorgono nuovi rischi e ogni qualvolta lo ritenga opportuno.</w:t>
      </w:r>
    </w:p>
    <w:p w14:paraId="6D22DF63" w14:textId="77777777" w:rsidR="00C545B0" w:rsidRPr="00C545B0" w:rsidRDefault="00C545B0" w:rsidP="005C7202">
      <w:pPr>
        <w:pStyle w:val="Paragrafoelenco"/>
        <w:numPr>
          <w:ilvl w:val="0"/>
          <w:numId w:val="1"/>
        </w:numPr>
        <w:autoSpaceDE w:val="0"/>
        <w:autoSpaceDN w:val="0"/>
        <w:adjustRightInd w:val="0"/>
        <w:spacing w:after="0"/>
        <w:ind w:left="990" w:hanging="283"/>
        <w:jc w:val="both"/>
        <w:rPr>
          <w:rFonts w:ascii="Times New Roman" w:eastAsia="Calibri" w:hAnsi="Times New Roman" w:cs="Times New Roman"/>
          <w:bCs/>
          <w:sz w:val="24"/>
          <w:szCs w:val="24"/>
        </w:rPr>
      </w:pPr>
      <w:r w:rsidRPr="00C545B0">
        <w:rPr>
          <w:rFonts w:ascii="Times New Roman" w:eastAsia="Calibri" w:hAnsi="Times New Roman" w:cs="Times New Roman"/>
          <w:bCs/>
          <w:sz w:val="24"/>
          <w:szCs w:val="24"/>
        </w:rPr>
        <w:t>I risultati dell'analisi, con le modalità e nei termini stabiliti dal Comitato di sicurezza finanziaria, sono resi disponibili ai soggetti obbligati e agli organismi di autoregolamentazione ai fini della valutazione, da parte dei medesimi, dei rischi di potenziale mancata applicazione o evasione delle sanzioni finanziarie mirate, connesse al finanziamento della proliferazione e per l’adozione di misure di mitigazione proporzionali e adeguate al rischio rilevato.</w:t>
      </w:r>
    </w:p>
    <w:p w14:paraId="6DE0DD23" w14:textId="77777777" w:rsidR="00C545B0" w:rsidRPr="00C545B0" w:rsidRDefault="00C545B0" w:rsidP="005C7202">
      <w:pPr>
        <w:pStyle w:val="Paragrafoelenco"/>
        <w:numPr>
          <w:ilvl w:val="0"/>
          <w:numId w:val="1"/>
        </w:numPr>
        <w:tabs>
          <w:tab w:val="left" w:pos="426"/>
        </w:tabs>
        <w:autoSpaceDE w:val="0"/>
        <w:autoSpaceDN w:val="0"/>
        <w:adjustRightInd w:val="0"/>
        <w:spacing w:after="0"/>
        <w:ind w:left="990" w:hanging="283"/>
        <w:jc w:val="both"/>
        <w:rPr>
          <w:rFonts w:ascii="Times New Roman" w:eastAsia="Calibri" w:hAnsi="Times New Roman" w:cs="Times New Roman"/>
          <w:bCs/>
          <w:sz w:val="24"/>
          <w:szCs w:val="24"/>
        </w:rPr>
      </w:pPr>
      <w:r w:rsidRPr="00C545B0">
        <w:rPr>
          <w:rFonts w:ascii="Times New Roman" w:eastAsia="Calibri" w:hAnsi="Times New Roman" w:cs="Times New Roman"/>
          <w:bCs/>
          <w:sz w:val="24"/>
          <w:szCs w:val="24"/>
        </w:rPr>
        <w:t xml:space="preserve">La valutazione del rischio di finanziamento della proliferazione delle armi di distruzione di massa da parte dei soggetti obbligati, condotta ai sensi dell’articolo 15 del presente decreto, può integrare quella effettuata per il rischio di riciclaggio o di finanziamento del terrorismo ed è tenuta in considerazione ai fini dell’adozione delle procedure di mitigazione di cui all’ articolo 16. </w:t>
      </w:r>
    </w:p>
    <w:p w14:paraId="66907170" w14:textId="77777777" w:rsidR="00C545B0" w:rsidRPr="00C545B0" w:rsidRDefault="00C545B0" w:rsidP="005C7202">
      <w:pPr>
        <w:pStyle w:val="Paragrafoelenco"/>
        <w:numPr>
          <w:ilvl w:val="0"/>
          <w:numId w:val="1"/>
        </w:numPr>
        <w:tabs>
          <w:tab w:val="left" w:pos="426"/>
        </w:tabs>
        <w:autoSpaceDE w:val="0"/>
        <w:autoSpaceDN w:val="0"/>
        <w:adjustRightInd w:val="0"/>
        <w:spacing w:after="0"/>
        <w:ind w:left="990" w:hanging="283"/>
        <w:jc w:val="both"/>
        <w:rPr>
          <w:rFonts w:ascii="Times New Roman" w:hAnsi="Times New Roman" w:cs="Times New Roman"/>
          <w:bCs/>
          <w:sz w:val="24"/>
          <w:szCs w:val="24"/>
        </w:rPr>
      </w:pPr>
      <w:r w:rsidRPr="00C545B0">
        <w:rPr>
          <w:rFonts w:ascii="Times New Roman" w:hAnsi="Times New Roman" w:cs="Times New Roman"/>
          <w:bCs/>
          <w:sz w:val="24"/>
          <w:szCs w:val="24"/>
        </w:rPr>
        <w:t xml:space="preserve"> I soggetti obbligati adottano i presidi e attuano i controlli e le procedure, adeguati alla propria natura e dimensione, necessari a mitigare e gestire i rischi di mancata applicazione o evasione delle sanzioni finanziarie mirate.</w:t>
      </w:r>
      <w:r w:rsidRPr="00C545B0">
        <w:rPr>
          <w:rFonts w:ascii="Times New Roman" w:eastAsia="Calibri" w:hAnsi="Times New Roman" w:cs="Times New Roman"/>
          <w:bCs/>
          <w:sz w:val="24"/>
          <w:szCs w:val="24"/>
        </w:rPr>
        <w:t xml:space="preserve"> La gestione e i controlli del </w:t>
      </w:r>
      <w:proofErr w:type="gramStart"/>
      <w:r w:rsidRPr="00C545B0">
        <w:rPr>
          <w:rFonts w:ascii="Times New Roman" w:eastAsia="Calibri" w:hAnsi="Times New Roman" w:cs="Times New Roman"/>
          <w:bCs/>
          <w:sz w:val="24"/>
          <w:szCs w:val="24"/>
        </w:rPr>
        <w:t>predetto</w:t>
      </w:r>
      <w:proofErr w:type="gramEnd"/>
      <w:r w:rsidRPr="00C545B0">
        <w:rPr>
          <w:rFonts w:ascii="Times New Roman" w:eastAsia="Calibri" w:hAnsi="Times New Roman" w:cs="Times New Roman"/>
          <w:bCs/>
          <w:sz w:val="24"/>
          <w:szCs w:val="24"/>
        </w:rPr>
        <w:t xml:space="preserve"> rischio possono essere parte integrante dei programmi di sanzioni finanziarie mirate e di conformità esistenti per gestire e mitigare i rischi di finanziamento del terrorismo.»;</w:t>
      </w:r>
    </w:p>
    <w:p w14:paraId="4E5CBAEA" w14:textId="292FF429" w:rsidR="00C545B0" w:rsidRPr="00090F13" w:rsidRDefault="00C545B0" w:rsidP="00C545B0">
      <w:pPr>
        <w:spacing w:after="0"/>
        <w:ind w:left="705" w:hanging="286"/>
        <w:jc w:val="both"/>
        <w:rPr>
          <w:rFonts w:ascii="Times New Roman" w:hAnsi="Times New Roman" w:cs="Times New Roman"/>
          <w:sz w:val="24"/>
          <w:szCs w:val="24"/>
        </w:rPr>
      </w:pPr>
      <w:r w:rsidRPr="00C545B0">
        <w:rPr>
          <w:rFonts w:ascii="Times New Roman" w:hAnsi="Times New Roman" w:cs="Times New Roman"/>
          <w:bCs/>
          <w:i/>
          <w:iCs/>
          <w:sz w:val="24"/>
          <w:szCs w:val="24"/>
        </w:rPr>
        <w:t>i)</w:t>
      </w:r>
      <w:r w:rsidRPr="00C545B0">
        <w:rPr>
          <w:rFonts w:ascii="Times New Roman" w:hAnsi="Times New Roman" w:cs="Times New Roman"/>
          <w:sz w:val="24"/>
          <w:szCs w:val="24"/>
        </w:rPr>
        <w:tab/>
        <w:t>all’articolo 27, comma 5-</w:t>
      </w:r>
      <w:r w:rsidRPr="00C545B0">
        <w:rPr>
          <w:rFonts w:ascii="Times New Roman" w:hAnsi="Times New Roman" w:cs="Times New Roman"/>
          <w:i/>
          <w:iCs/>
          <w:sz w:val="24"/>
          <w:szCs w:val="24"/>
        </w:rPr>
        <w:t>bis</w:t>
      </w:r>
      <w:r w:rsidRPr="00C545B0">
        <w:rPr>
          <w:rFonts w:ascii="Times New Roman" w:hAnsi="Times New Roman" w:cs="Times New Roman"/>
          <w:sz w:val="24"/>
          <w:szCs w:val="24"/>
        </w:rPr>
        <w:t>, dopo la lettera c) è aggiunta la seguente: «c-</w:t>
      </w:r>
      <w:r w:rsidRPr="00C545B0">
        <w:rPr>
          <w:rFonts w:ascii="Times New Roman" w:hAnsi="Times New Roman" w:cs="Times New Roman"/>
          <w:i/>
          <w:iCs/>
          <w:sz w:val="24"/>
          <w:szCs w:val="24"/>
        </w:rPr>
        <w:t>bis</w:t>
      </w:r>
      <w:r w:rsidRPr="00C545B0">
        <w:rPr>
          <w:rFonts w:ascii="Times New Roman" w:hAnsi="Times New Roman" w:cs="Times New Roman"/>
          <w:sz w:val="24"/>
          <w:szCs w:val="24"/>
        </w:rPr>
        <w:t xml:space="preserve">) le procedure </w:t>
      </w:r>
      <w:r w:rsidRPr="00090F13">
        <w:rPr>
          <w:rFonts w:ascii="Times New Roman" w:hAnsi="Times New Roman" w:cs="Times New Roman"/>
          <w:sz w:val="24"/>
          <w:szCs w:val="24"/>
        </w:rPr>
        <w:t>antiriciclaggio e antiterrorismo del gruppo prevedono presidi idonei a mitigare i rischi geografici associati ai Paesi a rischio più elevato.</w:t>
      </w:r>
      <w:r w:rsidR="00AF1A2B">
        <w:rPr>
          <w:rFonts w:ascii="Times New Roman" w:hAnsi="Times New Roman" w:cs="Times New Roman"/>
          <w:sz w:val="24"/>
          <w:szCs w:val="24"/>
        </w:rPr>
        <w:t>»;</w:t>
      </w:r>
    </w:p>
    <w:p w14:paraId="567B8C0E" w14:textId="77777777" w:rsidR="00C545B0" w:rsidRPr="00090F13" w:rsidRDefault="00C545B0" w:rsidP="00C545B0">
      <w:pPr>
        <w:spacing w:after="0"/>
        <w:ind w:left="705" w:hanging="286"/>
        <w:jc w:val="both"/>
        <w:rPr>
          <w:rFonts w:ascii="Times New Roman" w:hAnsi="Times New Roman" w:cs="Times New Roman"/>
          <w:sz w:val="24"/>
          <w:szCs w:val="24"/>
        </w:rPr>
      </w:pPr>
      <w:r w:rsidRPr="00090F13">
        <w:rPr>
          <w:rFonts w:ascii="Times New Roman" w:hAnsi="Times New Roman" w:cs="Times New Roman"/>
          <w:i/>
          <w:iCs/>
          <w:sz w:val="24"/>
          <w:szCs w:val="24"/>
        </w:rPr>
        <w:t>l)</w:t>
      </w:r>
      <w:r w:rsidRPr="00090F13">
        <w:rPr>
          <w:rFonts w:ascii="Times New Roman" w:hAnsi="Times New Roman" w:cs="Times New Roman"/>
          <w:sz w:val="24"/>
          <w:szCs w:val="24"/>
        </w:rPr>
        <w:tab/>
        <w:t xml:space="preserve">dopo l’articolo 45 è inserito il seguente: </w:t>
      </w:r>
    </w:p>
    <w:p w14:paraId="7FE5FDB6" w14:textId="77777777" w:rsidR="003F4AD0" w:rsidRDefault="00C545B0" w:rsidP="00C545B0">
      <w:pPr>
        <w:spacing w:after="0"/>
        <w:ind w:left="705" w:hanging="2"/>
        <w:jc w:val="both"/>
        <w:rPr>
          <w:rFonts w:ascii="Times New Roman" w:hAnsi="Times New Roman" w:cs="Times New Roman"/>
          <w:sz w:val="24"/>
          <w:szCs w:val="24"/>
        </w:rPr>
      </w:pPr>
      <w:r w:rsidRPr="00090F13">
        <w:rPr>
          <w:rFonts w:ascii="Times New Roman" w:hAnsi="Times New Roman" w:cs="Times New Roman"/>
          <w:sz w:val="24"/>
          <w:szCs w:val="24"/>
        </w:rPr>
        <w:t>«Articolo 45-</w:t>
      </w:r>
      <w:r w:rsidRPr="00090F13">
        <w:rPr>
          <w:rFonts w:ascii="Times New Roman" w:hAnsi="Times New Roman" w:cs="Times New Roman"/>
          <w:i/>
          <w:iCs/>
          <w:sz w:val="24"/>
          <w:szCs w:val="24"/>
        </w:rPr>
        <w:t>bis</w:t>
      </w:r>
      <w:r w:rsidRPr="00090F13">
        <w:rPr>
          <w:rFonts w:ascii="Times New Roman" w:hAnsi="Times New Roman" w:cs="Times New Roman"/>
          <w:sz w:val="24"/>
          <w:szCs w:val="24"/>
        </w:rPr>
        <w:t xml:space="preserve"> - Obbligo di istituzione del punto di contatto centrale dei prestatori di servizi per le cripto-attività </w:t>
      </w:r>
    </w:p>
    <w:p w14:paraId="5CB8E840" w14:textId="1049F26D" w:rsidR="00C545B0" w:rsidRPr="00090F13" w:rsidRDefault="00C545B0" w:rsidP="00C545B0">
      <w:pPr>
        <w:spacing w:after="0"/>
        <w:ind w:left="705" w:hanging="2"/>
        <w:jc w:val="both"/>
        <w:rPr>
          <w:rFonts w:ascii="Times New Roman" w:hAnsi="Times New Roman" w:cs="Times New Roman"/>
          <w:sz w:val="24"/>
          <w:szCs w:val="24"/>
        </w:rPr>
      </w:pPr>
      <w:r w:rsidRPr="00090F13">
        <w:rPr>
          <w:rFonts w:ascii="Times New Roman" w:hAnsi="Times New Roman" w:cs="Times New Roman"/>
          <w:sz w:val="24"/>
          <w:szCs w:val="24"/>
        </w:rPr>
        <w:t xml:space="preserve">1. I prestatori di servizi per le cripto-attività </w:t>
      </w:r>
      <w:bookmarkStart w:id="22" w:name="_Hlk193878279"/>
      <w:r w:rsidRPr="00090F13">
        <w:rPr>
          <w:rFonts w:ascii="Times New Roman" w:hAnsi="Times New Roman" w:cs="Times New Roman"/>
          <w:sz w:val="24"/>
          <w:szCs w:val="24"/>
        </w:rPr>
        <w:t xml:space="preserve">aventi sede legale e amministrazione centrale in altro Stato membro e stabiliti nel territorio della Repubblica senza succursale, </w:t>
      </w:r>
      <w:bookmarkStart w:id="23" w:name="_Hlk193897719"/>
      <w:r w:rsidRPr="00090F13">
        <w:rPr>
          <w:rFonts w:ascii="Times New Roman" w:hAnsi="Times New Roman" w:cs="Times New Roman"/>
          <w:sz w:val="24"/>
          <w:szCs w:val="24"/>
        </w:rPr>
        <w:t>avvalendosi di altri soggetti autorizzati alla prestazione di servizi per le cripto-attività ovvero di altri tipi di infrastrutture, compresi gli sportelli automatici per le cripto-attività</w:t>
      </w:r>
      <w:bookmarkEnd w:id="23"/>
      <w:r w:rsidRPr="00090F13">
        <w:rPr>
          <w:rFonts w:ascii="Times New Roman" w:hAnsi="Times New Roman" w:cs="Times New Roman"/>
          <w:sz w:val="24"/>
          <w:szCs w:val="24"/>
        </w:rPr>
        <w:t xml:space="preserve">, designano un punto di contatto centrale in Italia attraverso cui assolvono agli obblighi di cui al presente decreto. L’obbligo di istituzione del punto di contatto centrale si applica a partire dalla adozione delle </w:t>
      </w:r>
      <w:r w:rsidRPr="00E71D32">
        <w:rPr>
          <w:rFonts w:ascii="Times New Roman" w:hAnsi="Times New Roman" w:cs="Times New Roman"/>
          <w:sz w:val="24"/>
          <w:szCs w:val="24"/>
        </w:rPr>
        <w:t>norme tecniche di regolamentazione da parte della Commissione europea ai sensi dell’articolo 45, paragrafo 11, della direttiva.</w:t>
      </w:r>
      <w:r w:rsidRPr="00090F13">
        <w:rPr>
          <w:rFonts w:ascii="Times New Roman" w:hAnsi="Times New Roman" w:cs="Times New Roman"/>
          <w:sz w:val="24"/>
          <w:szCs w:val="24"/>
        </w:rPr>
        <w:t xml:space="preserve"> La mancata istituzione del punto di contatto centrale è sanzionata ai sensi dell’articolo 62, comma 1.»;</w:t>
      </w:r>
      <w:bookmarkEnd w:id="22"/>
    </w:p>
    <w:p w14:paraId="3CB2C00F" w14:textId="77777777" w:rsidR="00C545B0" w:rsidRPr="00090F13" w:rsidRDefault="00C545B0" w:rsidP="00C545B0">
      <w:pPr>
        <w:spacing w:after="0"/>
        <w:ind w:left="705" w:hanging="286"/>
        <w:jc w:val="both"/>
        <w:rPr>
          <w:rFonts w:ascii="Times New Roman" w:hAnsi="Times New Roman" w:cs="Times New Roman"/>
          <w:sz w:val="24"/>
          <w:szCs w:val="24"/>
        </w:rPr>
      </w:pPr>
      <w:r w:rsidRPr="00090F13">
        <w:rPr>
          <w:rFonts w:ascii="Times New Roman" w:hAnsi="Times New Roman" w:cs="Times New Roman"/>
          <w:i/>
          <w:iCs/>
          <w:sz w:val="24"/>
          <w:szCs w:val="24"/>
        </w:rPr>
        <w:t>m</w:t>
      </w:r>
      <w:r w:rsidRPr="00090F13">
        <w:rPr>
          <w:rFonts w:ascii="Times New Roman" w:hAnsi="Times New Roman" w:cs="Times New Roman"/>
          <w:sz w:val="24"/>
          <w:szCs w:val="24"/>
        </w:rPr>
        <w:t>) al Capo V del Titolo II, la rubrica è sostituita dalla seguente: «Disposizioni specifiche per i prestatori di servizi di pagamento, gli istituti di moneta elettronica e i prestatori di servizi per le cripto-attività»;</w:t>
      </w:r>
    </w:p>
    <w:p w14:paraId="307ECD00" w14:textId="77777777" w:rsidR="00C545B0" w:rsidRDefault="00C545B0" w:rsidP="00C545B0">
      <w:pPr>
        <w:spacing w:after="0"/>
        <w:ind w:left="705" w:hanging="286"/>
        <w:jc w:val="both"/>
        <w:rPr>
          <w:rFonts w:ascii="Times New Roman" w:hAnsi="Times New Roman" w:cs="Times New Roman"/>
          <w:sz w:val="24"/>
          <w:szCs w:val="24"/>
        </w:rPr>
      </w:pPr>
      <w:r w:rsidRPr="00090F13">
        <w:rPr>
          <w:rFonts w:ascii="Times New Roman" w:hAnsi="Times New Roman" w:cs="Times New Roman"/>
          <w:i/>
          <w:iCs/>
          <w:sz w:val="24"/>
          <w:szCs w:val="24"/>
        </w:rPr>
        <w:t>n</w:t>
      </w:r>
      <w:r w:rsidRPr="00090F13">
        <w:rPr>
          <w:rFonts w:ascii="Times New Roman" w:hAnsi="Times New Roman" w:cs="Times New Roman"/>
          <w:sz w:val="24"/>
          <w:szCs w:val="24"/>
        </w:rPr>
        <w:t>) all’articolo 62, comma 1, le parole: «di cui all’articolo 43, comma 3», sono sostituite dalle seguenti: «di cui agli articoli 43, comma 3, e 45-</w:t>
      </w:r>
      <w:r w:rsidRPr="00090F13">
        <w:rPr>
          <w:rFonts w:ascii="Times New Roman" w:hAnsi="Times New Roman" w:cs="Times New Roman"/>
          <w:i/>
          <w:iCs/>
          <w:sz w:val="24"/>
          <w:szCs w:val="24"/>
        </w:rPr>
        <w:t>bis</w:t>
      </w:r>
      <w:r w:rsidRPr="00090F13">
        <w:rPr>
          <w:rFonts w:ascii="Times New Roman" w:hAnsi="Times New Roman" w:cs="Times New Roman"/>
          <w:sz w:val="24"/>
          <w:szCs w:val="24"/>
        </w:rPr>
        <w:t>».</w:t>
      </w:r>
    </w:p>
    <w:p w14:paraId="1E26EED4" w14:textId="77777777" w:rsidR="00090F13" w:rsidRDefault="00090F13" w:rsidP="00C545B0">
      <w:pPr>
        <w:spacing w:after="0"/>
        <w:ind w:left="705" w:hanging="286"/>
        <w:jc w:val="both"/>
        <w:rPr>
          <w:rFonts w:ascii="Times New Roman" w:hAnsi="Times New Roman" w:cs="Times New Roman"/>
          <w:sz w:val="24"/>
          <w:szCs w:val="24"/>
        </w:rPr>
      </w:pPr>
    </w:p>
    <w:p w14:paraId="09FF066A" w14:textId="2B68B4CA" w:rsidR="00090F13" w:rsidRPr="00C76E67" w:rsidRDefault="00090F13" w:rsidP="00090F13">
      <w:pPr>
        <w:spacing w:after="0" w:line="276" w:lineRule="auto"/>
        <w:jc w:val="center"/>
        <w:rPr>
          <w:rFonts w:ascii="Times New Roman" w:eastAsia="Times New Roman" w:hAnsi="Times New Roman" w:cs="Times New Roman"/>
          <w:b/>
          <w:bCs/>
          <w:sz w:val="24"/>
          <w:szCs w:val="24"/>
        </w:rPr>
      </w:pPr>
      <w:r w:rsidRPr="00C76E67">
        <w:rPr>
          <w:rFonts w:ascii="Times New Roman" w:eastAsia="Times New Roman" w:hAnsi="Times New Roman" w:cs="Times New Roman"/>
          <w:b/>
          <w:bCs/>
          <w:sz w:val="24"/>
          <w:szCs w:val="24"/>
        </w:rPr>
        <w:t xml:space="preserve">ART. </w:t>
      </w:r>
      <w:r w:rsidR="00632C4F" w:rsidRPr="00C76E67">
        <w:rPr>
          <w:rFonts w:ascii="Times New Roman" w:eastAsia="Times New Roman" w:hAnsi="Times New Roman" w:cs="Times New Roman"/>
          <w:b/>
          <w:bCs/>
          <w:sz w:val="24"/>
          <w:szCs w:val="24"/>
        </w:rPr>
        <w:t>1</w:t>
      </w:r>
      <w:r w:rsidR="00EC15E3">
        <w:rPr>
          <w:rFonts w:ascii="Times New Roman" w:eastAsia="Times New Roman" w:hAnsi="Times New Roman" w:cs="Times New Roman"/>
          <w:b/>
          <w:bCs/>
          <w:sz w:val="24"/>
          <w:szCs w:val="24"/>
        </w:rPr>
        <w:t>1</w:t>
      </w:r>
    </w:p>
    <w:p w14:paraId="17A5BE71" w14:textId="466938DF" w:rsidR="00090F13" w:rsidRPr="00C76E67" w:rsidRDefault="00090F13" w:rsidP="00090F13">
      <w:pPr>
        <w:spacing w:after="0" w:line="276" w:lineRule="auto"/>
        <w:jc w:val="center"/>
        <w:rPr>
          <w:rFonts w:ascii="Times New Roman" w:eastAsia="Times New Roman" w:hAnsi="Times New Roman" w:cs="Times New Roman"/>
          <w:b/>
          <w:bCs/>
          <w:i/>
          <w:iCs/>
          <w:sz w:val="24"/>
          <w:szCs w:val="24"/>
        </w:rPr>
      </w:pPr>
      <w:r w:rsidRPr="00C76E67">
        <w:rPr>
          <w:rFonts w:ascii="Times New Roman" w:eastAsia="Times New Roman" w:hAnsi="Times New Roman" w:cs="Times New Roman"/>
          <w:b/>
          <w:bCs/>
          <w:i/>
          <w:iCs/>
          <w:sz w:val="24"/>
          <w:szCs w:val="24"/>
        </w:rPr>
        <w:t xml:space="preserve">(Modifiche all’articolo 1, comma 66, della legge 30 dicembre 2024, n. 207, in materia di tempi di accredito dei pagamenti elettronici) </w:t>
      </w:r>
    </w:p>
    <w:p w14:paraId="4C87B5CA" w14:textId="622C409D" w:rsidR="00090F13" w:rsidRDefault="00090F13" w:rsidP="00090F13">
      <w:pPr>
        <w:jc w:val="both"/>
        <w:rPr>
          <w:rFonts w:ascii="Times New Roman" w:hAnsi="Times New Roman" w:cs="Times New Roman"/>
          <w:sz w:val="24"/>
          <w:szCs w:val="24"/>
        </w:rPr>
      </w:pPr>
      <w:r w:rsidRPr="00C76E67">
        <w:rPr>
          <w:rFonts w:ascii="Times New Roman" w:hAnsi="Times New Roman" w:cs="Times New Roman"/>
          <w:sz w:val="24"/>
          <w:szCs w:val="24"/>
        </w:rPr>
        <w:t xml:space="preserve">1. All’articolo 1, comma 66, della legge </w:t>
      </w:r>
      <w:r w:rsidR="00A261BF" w:rsidRPr="00C76E67">
        <w:rPr>
          <w:rFonts w:ascii="Times New Roman" w:hAnsi="Times New Roman" w:cs="Times New Roman"/>
          <w:sz w:val="24"/>
          <w:szCs w:val="24"/>
        </w:rPr>
        <w:t xml:space="preserve">30 dicembre 2024, </w:t>
      </w:r>
      <w:r w:rsidRPr="00C76E67">
        <w:rPr>
          <w:rFonts w:ascii="Times New Roman" w:hAnsi="Times New Roman" w:cs="Times New Roman"/>
          <w:sz w:val="24"/>
          <w:szCs w:val="24"/>
        </w:rPr>
        <w:t>n. 207</w:t>
      </w:r>
      <w:r w:rsidR="00EF1981">
        <w:rPr>
          <w:rFonts w:ascii="Times New Roman" w:hAnsi="Times New Roman" w:cs="Times New Roman"/>
          <w:sz w:val="24"/>
          <w:szCs w:val="24"/>
        </w:rPr>
        <w:t>,</w:t>
      </w:r>
      <w:r w:rsidRPr="00C76E67">
        <w:rPr>
          <w:rFonts w:ascii="Times New Roman" w:hAnsi="Times New Roman" w:cs="Times New Roman"/>
          <w:sz w:val="24"/>
          <w:szCs w:val="24"/>
        </w:rPr>
        <w:t xml:space="preserve"> le parole: «strumenti elettronici, diversi dai bonifici» sono sostituite dalle seguenti: «carte di pagamento presso i soggetti tenuti agli obblighi di cui dall'articolo 15, comma 4, del decreto-legge 18 ottobre 2012, n. 179, convertito, con modificazioni, dalla legge 17 dicembre 2012, n. 221»</w:t>
      </w:r>
      <w:r w:rsidR="001346AB" w:rsidRPr="00C76E67">
        <w:rPr>
          <w:rFonts w:ascii="Times New Roman" w:hAnsi="Times New Roman" w:cs="Times New Roman"/>
          <w:sz w:val="24"/>
          <w:szCs w:val="24"/>
        </w:rPr>
        <w:t>.</w:t>
      </w:r>
    </w:p>
    <w:p w14:paraId="43E6BD7F" w14:textId="77777777" w:rsidR="008D0724" w:rsidRDefault="008D0724" w:rsidP="00090F13">
      <w:pPr>
        <w:jc w:val="both"/>
        <w:rPr>
          <w:rFonts w:ascii="Times New Roman" w:hAnsi="Times New Roman" w:cs="Times New Roman"/>
          <w:sz w:val="24"/>
          <w:szCs w:val="24"/>
        </w:rPr>
      </w:pPr>
      <w:bookmarkStart w:id="24" w:name="_Hlk200479043"/>
    </w:p>
    <w:p w14:paraId="5A4B3726" w14:textId="098ACBE6" w:rsidR="008D0724" w:rsidRPr="009618C1" w:rsidRDefault="008D0724" w:rsidP="008D0724">
      <w:pPr>
        <w:spacing w:after="0" w:line="276" w:lineRule="auto"/>
        <w:jc w:val="center"/>
        <w:rPr>
          <w:rFonts w:ascii="Times New Roman" w:hAnsi="Times New Roman" w:cs="Times New Roman"/>
          <w:sz w:val="24"/>
          <w:szCs w:val="24"/>
        </w:rPr>
      </w:pPr>
      <w:r w:rsidRPr="009618C1">
        <w:rPr>
          <w:rFonts w:ascii="Times New Roman" w:hAnsi="Times New Roman" w:cs="Times New Roman"/>
          <w:b/>
          <w:bCs/>
          <w:sz w:val="24"/>
          <w:szCs w:val="24"/>
        </w:rPr>
        <w:t>ART. 1</w:t>
      </w:r>
      <w:r w:rsidR="00EC15E3">
        <w:rPr>
          <w:rFonts w:ascii="Times New Roman" w:hAnsi="Times New Roman" w:cs="Times New Roman"/>
          <w:b/>
          <w:bCs/>
          <w:sz w:val="24"/>
          <w:szCs w:val="24"/>
        </w:rPr>
        <w:t>2</w:t>
      </w:r>
    </w:p>
    <w:p w14:paraId="128F92EF" w14:textId="2CBCE77C" w:rsidR="008D0724" w:rsidRPr="009618C1" w:rsidRDefault="008D0724" w:rsidP="008D0724">
      <w:pPr>
        <w:spacing w:after="0" w:line="276" w:lineRule="auto"/>
        <w:jc w:val="center"/>
        <w:rPr>
          <w:rFonts w:ascii="Times New Roman" w:hAnsi="Times New Roman" w:cs="Times New Roman"/>
          <w:sz w:val="24"/>
          <w:szCs w:val="24"/>
        </w:rPr>
      </w:pPr>
      <w:r w:rsidRPr="009618C1">
        <w:rPr>
          <w:rFonts w:ascii="Times New Roman" w:hAnsi="Times New Roman" w:cs="Times New Roman"/>
          <w:b/>
          <w:bCs/>
          <w:i/>
          <w:iCs/>
          <w:sz w:val="24"/>
          <w:szCs w:val="24"/>
        </w:rPr>
        <w:t>(Disposizioni urgenti di adeguamento della normativa vigente a seguito della riorganizzazione del Ministero dell’economia e delle finanze)</w:t>
      </w:r>
    </w:p>
    <w:bookmarkEnd w:id="24"/>
    <w:p w14:paraId="3223EB7F" w14:textId="009F4B5A" w:rsidR="008D0724" w:rsidRPr="009618C1" w:rsidRDefault="008D0724" w:rsidP="008D0724">
      <w:pPr>
        <w:spacing w:after="0" w:line="276" w:lineRule="auto"/>
        <w:jc w:val="both"/>
        <w:rPr>
          <w:rFonts w:ascii="Times New Roman" w:hAnsi="Times New Roman" w:cs="Times New Roman"/>
          <w:sz w:val="24"/>
          <w:szCs w:val="24"/>
        </w:rPr>
      </w:pPr>
      <w:r w:rsidRPr="009618C1">
        <w:rPr>
          <w:rFonts w:ascii="Times New Roman" w:hAnsi="Times New Roman" w:cs="Times New Roman"/>
          <w:sz w:val="24"/>
          <w:szCs w:val="24"/>
        </w:rPr>
        <w:t xml:space="preserve"> 1. All’articolo 7, comma 1, lettera </w:t>
      </w:r>
      <w:r w:rsidRPr="0051054D">
        <w:rPr>
          <w:rFonts w:ascii="Times New Roman" w:hAnsi="Times New Roman" w:cs="Times New Roman"/>
          <w:i/>
          <w:iCs/>
          <w:sz w:val="24"/>
          <w:szCs w:val="24"/>
        </w:rPr>
        <w:t>d</w:t>
      </w:r>
      <w:r w:rsidRPr="009618C1">
        <w:rPr>
          <w:rFonts w:ascii="Times New Roman" w:hAnsi="Times New Roman" w:cs="Times New Roman"/>
          <w:sz w:val="24"/>
          <w:szCs w:val="24"/>
        </w:rPr>
        <w:t xml:space="preserve">), della legge 13 maggio 1983, n. 197, dopo le parole: «dal direttore generale del Tesoro» sono aggiunte le seguenti: «e dal direttore generale dell’economia». </w:t>
      </w:r>
    </w:p>
    <w:p w14:paraId="2FBB9831" w14:textId="77777777" w:rsidR="00090F13" w:rsidRPr="00C545B0" w:rsidRDefault="00090F13" w:rsidP="006C1A3A">
      <w:pPr>
        <w:spacing w:after="0"/>
        <w:jc w:val="both"/>
        <w:rPr>
          <w:rFonts w:ascii="Times New Roman" w:hAnsi="Times New Roman" w:cs="Times New Roman"/>
          <w:sz w:val="24"/>
          <w:szCs w:val="24"/>
        </w:rPr>
      </w:pPr>
    </w:p>
    <w:p w14:paraId="461D2E96" w14:textId="0ECCA1E7" w:rsidR="00C83FBD" w:rsidRPr="00C83FBD" w:rsidRDefault="00C83FBD" w:rsidP="00C83FBD">
      <w:pPr>
        <w:spacing w:after="0"/>
        <w:jc w:val="center"/>
        <w:rPr>
          <w:rFonts w:ascii="Times New Roman" w:eastAsia="Aptos" w:hAnsi="Times New Roman" w:cs="Times New Roman"/>
          <w:kern w:val="0"/>
          <w:sz w:val="24"/>
          <w:szCs w:val="24"/>
        </w:rPr>
      </w:pPr>
      <w:r w:rsidRPr="00C83FBD">
        <w:rPr>
          <w:rFonts w:ascii="Times New Roman" w:eastAsia="Aptos" w:hAnsi="Times New Roman" w:cs="Times New Roman"/>
          <w:b/>
          <w:bCs/>
          <w:kern w:val="0"/>
          <w:sz w:val="24"/>
          <w:szCs w:val="24"/>
        </w:rPr>
        <w:t>ART. 1</w:t>
      </w:r>
      <w:r w:rsidR="00330316">
        <w:rPr>
          <w:rFonts w:ascii="Times New Roman" w:eastAsia="Aptos" w:hAnsi="Times New Roman" w:cs="Times New Roman"/>
          <w:b/>
          <w:bCs/>
          <w:kern w:val="0"/>
          <w:sz w:val="24"/>
          <w:szCs w:val="24"/>
        </w:rPr>
        <w:t>3</w:t>
      </w:r>
    </w:p>
    <w:p w14:paraId="689113C6" w14:textId="2E31C9BE" w:rsidR="00C83FBD" w:rsidRPr="00C83FBD" w:rsidRDefault="00C83FBD" w:rsidP="006678A4">
      <w:pPr>
        <w:spacing w:after="0"/>
        <w:jc w:val="center"/>
        <w:rPr>
          <w:rFonts w:ascii="Times New Roman" w:eastAsia="Aptos" w:hAnsi="Times New Roman" w:cs="Times New Roman"/>
          <w:kern w:val="0"/>
          <w:sz w:val="24"/>
          <w:szCs w:val="24"/>
        </w:rPr>
      </w:pPr>
      <w:r w:rsidRPr="00C83FBD">
        <w:rPr>
          <w:rFonts w:ascii="Times New Roman" w:eastAsia="Aptos" w:hAnsi="Times New Roman" w:cs="Times New Roman"/>
          <w:b/>
          <w:bCs/>
          <w:i/>
          <w:iCs/>
          <w:kern w:val="0"/>
          <w:sz w:val="24"/>
          <w:szCs w:val="24"/>
        </w:rPr>
        <w:t>(Disposizioni</w:t>
      </w:r>
      <w:r w:rsidR="0032094E" w:rsidRPr="00C21D18">
        <w:rPr>
          <w:rFonts w:ascii="Times New Roman" w:eastAsia="Aptos" w:hAnsi="Times New Roman" w:cs="Times New Roman"/>
          <w:b/>
          <w:bCs/>
          <w:i/>
          <w:iCs/>
          <w:kern w:val="0"/>
          <w:sz w:val="24"/>
          <w:szCs w:val="24"/>
        </w:rPr>
        <w:t xml:space="preserve"> </w:t>
      </w:r>
      <w:r w:rsidR="00DB667A">
        <w:rPr>
          <w:rFonts w:ascii="Times New Roman" w:eastAsia="Aptos" w:hAnsi="Times New Roman" w:cs="Times New Roman"/>
          <w:b/>
          <w:bCs/>
          <w:i/>
          <w:iCs/>
          <w:kern w:val="0"/>
          <w:sz w:val="24"/>
          <w:szCs w:val="24"/>
        </w:rPr>
        <w:t xml:space="preserve">urgenti </w:t>
      </w:r>
      <w:r w:rsidR="0032094E" w:rsidRPr="00C21D18">
        <w:rPr>
          <w:rFonts w:ascii="Times New Roman" w:eastAsia="Aptos" w:hAnsi="Times New Roman" w:cs="Times New Roman"/>
          <w:b/>
          <w:bCs/>
          <w:i/>
          <w:iCs/>
          <w:kern w:val="0"/>
          <w:sz w:val="24"/>
          <w:szCs w:val="24"/>
        </w:rPr>
        <w:t>in materia di t</w:t>
      </w:r>
      <w:r w:rsidR="00BD026B" w:rsidRPr="00C21D18">
        <w:rPr>
          <w:rFonts w:ascii="Times New Roman" w:eastAsia="Aptos" w:hAnsi="Times New Roman" w:cs="Times New Roman"/>
          <w:b/>
          <w:bCs/>
          <w:i/>
          <w:iCs/>
          <w:kern w:val="0"/>
          <w:sz w:val="24"/>
          <w:szCs w:val="24"/>
        </w:rPr>
        <w:t>urismo</w:t>
      </w:r>
      <w:r w:rsidRPr="00C83FBD">
        <w:rPr>
          <w:rFonts w:ascii="Times New Roman" w:eastAsia="Aptos" w:hAnsi="Times New Roman" w:cs="Times New Roman"/>
          <w:b/>
          <w:bCs/>
          <w:i/>
          <w:iCs/>
          <w:kern w:val="0"/>
          <w:sz w:val="24"/>
          <w:szCs w:val="24"/>
        </w:rPr>
        <w:t>)</w:t>
      </w:r>
    </w:p>
    <w:p w14:paraId="20B06EA5" w14:textId="77777777" w:rsidR="00C83FBD" w:rsidRPr="00C83FBD" w:rsidRDefault="00C83FBD" w:rsidP="006678A4">
      <w:pPr>
        <w:spacing w:after="0"/>
        <w:jc w:val="both"/>
        <w:rPr>
          <w:rFonts w:ascii="Times New Roman" w:eastAsia="Aptos" w:hAnsi="Times New Roman" w:cs="Times New Roman"/>
          <w:kern w:val="0"/>
          <w:sz w:val="24"/>
          <w:szCs w:val="24"/>
        </w:rPr>
      </w:pPr>
      <w:r w:rsidRPr="00C83FBD">
        <w:rPr>
          <w:rFonts w:ascii="Times New Roman" w:eastAsia="Aptos" w:hAnsi="Times New Roman" w:cs="Times New Roman"/>
          <w:kern w:val="0"/>
          <w:sz w:val="24"/>
          <w:szCs w:val="24"/>
        </w:rPr>
        <w:t>1. Al fine di migliorare il benessere dei lavoratori del comparto turistico-ricettivo, ivi inclusi quelli impiegati presso gli esercizi di somministrazione di alimenti e bevande di cui all'articolo 5 della legge 25 agosto 1991, n. 287, garantendo, altresì, positive ricadute sociali, economiche ed occupazionali per le categorie e per i territori interessati, è autorizzata, nel rispetto della normativa europea in materia di aiuti di Stato, la spesa di euro 44.000.000 per l’anno 2025 e di euro 38.000.000 annui per ciascuno degli anni 2026 e 2027, di cui euro 22.000.000 per l’anno 2025 e euro 16.000.000 annui per ciascuno degli anni 2026 e 2027 per l’erogazione di contributi volti a sostenere investimenti per la creazione ovvero la riqualificazione e l’ammodernamento, sotto il profilo dell’efficientamento energetico e della sostenibilità ambientale, degli alloggi destinati a condizioni agevolate ai medesimi lavoratori, nonché euro 22.000.000 annui per ciascuno degli anni 2025, 2026 e 2027 per l’erogazione di contributi volti a sostenere i costi per la locazione degli stessi alloggi.  </w:t>
      </w:r>
    </w:p>
    <w:p w14:paraId="2B917002" w14:textId="77777777" w:rsidR="00C83FBD" w:rsidRPr="00C83FBD" w:rsidRDefault="00C83FBD" w:rsidP="00C83FBD">
      <w:pPr>
        <w:spacing w:after="0"/>
        <w:jc w:val="both"/>
        <w:rPr>
          <w:rFonts w:ascii="Times New Roman" w:eastAsia="Aptos" w:hAnsi="Times New Roman" w:cs="Times New Roman"/>
          <w:kern w:val="0"/>
          <w:sz w:val="24"/>
          <w:szCs w:val="24"/>
        </w:rPr>
      </w:pPr>
      <w:r w:rsidRPr="00C83FBD">
        <w:rPr>
          <w:rFonts w:ascii="Times New Roman" w:eastAsia="Aptos" w:hAnsi="Times New Roman" w:cs="Times New Roman"/>
          <w:kern w:val="0"/>
          <w:sz w:val="24"/>
          <w:szCs w:val="24"/>
        </w:rPr>
        <w:t>2. Le risorse di cui al comma 1 sono destinate ai soggetti che, nella piena ed esclusiva disponibilità di immobili, gestiscono in forma imprenditoriale alloggi o residenze per i lavoratori del comparto turistico-ricettivo, gestiscono strutture turistico-ricettive ovvero gestiscono esercizi di somministrazione di alimenti e bevande di cui all'articolo 5 della legge 25 agosto 1991, n. 287. </w:t>
      </w:r>
    </w:p>
    <w:p w14:paraId="0582BBD2" w14:textId="77777777" w:rsidR="00C83FBD" w:rsidRPr="00C83FBD" w:rsidRDefault="00C83FBD" w:rsidP="00C83FBD">
      <w:pPr>
        <w:spacing w:after="0"/>
        <w:jc w:val="both"/>
        <w:rPr>
          <w:rFonts w:ascii="Times New Roman" w:eastAsia="Aptos" w:hAnsi="Times New Roman" w:cs="Times New Roman"/>
          <w:kern w:val="0"/>
          <w:sz w:val="24"/>
          <w:szCs w:val="24"/>
        </w:rPr>
      </w:pPr>
      <w:r w:rsidRPr="00C83FBD">
        <w:rPr>
          <w:rFonts w:ascii="Times New Roman" w:eastAsia="Aptos" w:hAnsi="Times New Roman" w:cs="Times New Roman"/>
          <w:kern w:val="0"/>
          <w:sz w:val="24"/>
          <w:szCs w:val="24"/>
        </w:rPr>
        <w:t>3. Agli oneri derivanti dall’attuazione del comma 1, pari a euro 44.000.000 per l’anno 2025 e a euro 38.000.000 annui per ciascuno degli anni 2026 e 2027, si provvede: </w:t>
      </w:r>
    </w:p>
    <w:p w14:paraId="036C1885" w14:textId="77777777" w:rsidR="00C83FBD" w:rsidRPr="00C83FBD" w:rsidRDefault="00C83FBD" w:rsidP="00C83FBD">
      <w:pPr>
        <w:spacing w:after="0"/>
        <w:jc w:val="both"/>
        <w:rPr>
          <w:rFonts w:ascii="Times New Roman" w:eastAsia="Aptos" w:hAnsi="Times New Roman" w:cs="Times New Roman"/>
          <w:kern w:val="0"/>
          <w:sz w:val="24"/>
          <w:szCs w:val="24"/>
        </w:rPr>
      </w:pPr>
      <w:r w:rsidRPr="00C83FBD">
        <w:rPr>
          <w:rFonts w:ascii="Times New Roman" w:eastAsia="Aptos" w:hAnsi="Times New Roman" w:cs="Times New Roman"/>
          <w:kern w:val="0"/>
          <w:sz w:val="24"/>
          <w:szCs w:val="24"/>
        </w:rPr>
        <w:t>a) quanto a euro 10.000.000, per l’anno 2025, mediante corrispondente riduzione del Fondo unico nazionale per il turismo di conto capitale, di cui all’articolo 1, comma 368, della legge 30 dicembre 2021, n. 234; </w:t>
      </w:r>
    </w:p>
    <w:p w14:paraId="64F566C1" w14:textId="77777777" w:rsidR="00C83FBD" w:rsidRPr="00C83FBD" w:rsidRDefault="00C83FBD" w:rsidP="00C83FBD">
      <w:pPr>
        <w:spacing w:after="0"/>
        <w:jc w:val="both"/>
        <w:rPr>
          <w:rFonts w:ascii="Times New Roman" w:eastAsia="Aptos" w:hAnsi="Times New Roman" w:cs="Times New Roman"/>
          <w:kern w:val="0"/>
          <w:sz w:val="24"/>
          <w:szCs w:val="24"/>
        </w:rPr>
      </w:pPr>
      <w:r w:rsidRPr="00C83FBD">
        <w:rPr>
          <w:rFonts w:ascii="Times New Roman" w:eastAsia="Aptos" w:hAnsi="Times New Roman" w:cs="Times New Roman"/>
          <w:kern w:val="0"/>
          <w:sz w:val="24"/>
          <w:szCs w:val="24"/>
        </w:rPr>
        <w:t>b) quanto a euro 12.000.000 per l’anno 2025 e a euro 16.000.000 annui per ciascuno degli anni 2026 e 2027, mediante corrispondente riduzione dello stanziamento del fondo speciale di conto capitale iscritto, ai fini del bilancio triennale 2025-2027, nell’ambito del programma «Fondi di riserva e speciali» della missione «Fondi da ripartire» dello stato di previsione del Ministero dell’economia e delle finanze per l’anno 2025, allo scopo parzialmente utilizzando l’accantonamento relativo al Ministero del turismo; </w:t>
      </w:r>
    </w:p>
    <w:p w14:paraId="3573DC0C" w14:textId="77777777" w:rsidR="00C83FBD" w:rsidRPr="00C83FBD" w:rsidRDefault="00C83FBD" w:rsidP="00C83FBD">
      <w:pPr>
        <w:spacing w:after="0"/>
        <w:jc w:val="both"/>
        <w:rPr>
          <w:rFonts w:ascii="Times New Roman" w:eastAsia="Aptos" w:hAnsi="Times New Roman" w:cs="Times New Roman"/>
          <w:kern w:val="0"/>
          <w:sz w:val="24"/>
          <w:szCs w:val="24"/>
        </w:rPr>
      </w:pPr>
      <w:r w:rsidRPr="00C83FBD">
        <w:rPr>
          <w:rFonts w:ascii="Times New Roman" w:eastAsia="Aptos" w:hAnsi="Times New Roman" w:cs="Times New Roman"/>
          <w:kern w:val="0"/>
          <w:sz w:val="24"/>
          <w:szCs w:val="24"/>
        </w:rPr>
        <w:t>c) quanto a euro 22.000.000 annui per ciascuno degli anni 2025, 2026 e 2027, mediante corrispondente riduzione dello stanziamento del fondo speciale di parte corrente iscritto, ai fini del bilancio triennale 2025-2027, nell’ambito del programma «Fondi di riserva e speciali» della missione «Fondi da ripartire» dello stato di previsione del Ministero dell’economia e delle finanze per l’anno 2025, allo scopo parzialmente utilizzando l’accantonamento relativo al Ministero del turismo. </w:t>
      </w:r>
    </w:p>
    <w:p w14:paraId="38CD7B59" w14:textId="77777777" w:rsidR="00C83FBD" w:rsidRDefault="00C83FBD" w:rsidP="00C83FBD">
      <w:pPr>
        <w:spacing w:after="0"/>
        <w:jc w:val="both"/>
        <w:rPr>
          <w:rFonts w:ascii="Times New Roman" w:eastAsia="Aptos" w:hAnsi="Times New Roman" w:cs="Times New Roman"/>
          <w:kern w:val="0"/>
          <w:sz w:val="24"/>
          <w:szCs w:val="24"/>
        </w:rPr>
      </w:pPr>
      <w:r w:rsidRPr="00C83FBD">
        <w:rPr>
          <w:rFonts w:ascii="Times New Roman" w:eastAsia="Aptos" w:hAnsi="Times New Roman" w:cs="Times New Roman"/>
          <w:kern w:val="0"/>
          <w:sz w:val="24"/>
          <w:szCs w:val="24"/>
        </w:rPr>
        <w:t>4. Con decreto del Ministro del turismo, da adottare entro trenta giorni dalla data di entrata in vigore del presente decreto, sono individuate le tipologie di costo, le specifiche categorie dei soggetti beneficiari e le modalità per garantire gli alloggi ai lavoratori di cui al comma 1, per un periodo non inferiore a cinque anni, secondo condizioni agevolate in misura proporzionale al beneficio ammesso e comunque recanti una riduzione del canone di locazione di almeno il 30 per cento del valore medio di mercato. Con il decreto di cui al primo periodo del presente comma sono inoltre definiti i criteri per l’assegnazione delle risorse nel rispetto della normativa europea in materia di aiuti di Stato, le procedure di erogazione, le modalità di ripartizione e di assegnazione, che consentano il rispetto del limite di spesa di cui al comma 1, nonché le procedure di verifica, di controllo e di revoca connesse all’utilizzo delle risorse di cui al comma 1. Le somme oggetto di revoca sono versate all’entrata del bilancio dello Stato e restano acquisite all’erario. </w:t>
      </w:r>
    </w:p>
    <w:p w14:paraId="4B1696B6" w14:textId="2555B26F" w:rsidR="00BD026B" w:rsidRDefault="00BD026B" w:rsidP="00C83FBD">
      <w:pPr>
        <w:spacing w:after="0"/>
        <w:jc w:val="both"/>
        <w:rPr>
          <w:rFonts w:ascii="Times New Roman" w:eastAsia="Aptos" w:hAnsi="Times New Roman" w:cs="Times New Roman"/>
          <w:kern w:val="0"/>
          <w:sz w:val="24"/>
          <w:szCs w:val="24"/>
        </w:rPr>
      </w:pPr>
      <w:r>
        <w:rPr>
          <w:rFonts w:ascii="Times New Roman" w:eastAsia="Aptos" w:hAnsi="Times New Roman" w:cs="Times New Roman"/>
          <w:kern w:val="0"/>
          <w:sz w:val="24"/>
          <w:szCs w:val="24"/>
        </w:rPr>
        <w:t xml:space="preserve">5. </w:t>
      </w:r>
      <w:r w:rsidR="00C21D18" w:rsidRPr="00C21D18">
        <w:rPr>
          <w:rFonts w:ascii="Times New Roman" w:eastAsia="Aptos" w:hAnsi="Times New Roman" w:cs="Times New Roman"/>
          <w:kern w:val="0"/>
          <w:sz w:val="24"/>
          <w:szCs w:val="24"/>
        </w:rPr>
        <w:t>All’articolo 7-</w:t>
      </w:r>
      <w:r w:rsidR="00C21D18" w:rsidRPr="00C21D18">
        <w:rPr>
          <w:rFonts w:ascii="Times New Roman" w:eastAsia="Aptos" w:hAnsi="Times New Roman" w:cs="Times New Roman"/>
          <w:i/>
          <w:iCs/>
          <w:kern w:val="0"/>
          <w:sz w:val="24"/>
          <w:szCs w:val="24"/>
        </w:rPr>
        <w:t>quinquies</w:t>
      </w:r>
      <w:r w:rsidR="00C21D18" w:rsidRPr="00C21D18">
        <w:rPr>
          <w:rFonts w:ascii="Times New Roman" w:eastAsia="Aptos" w:hAnsi="Times New Roman" w:cs="Times New Roman"/>
          <w:kern w:val="0"/>
          <w:sz w:val="24"/>
          <w:szCs w:val="24"/>
        </w:rPr>
        <w:t>, comm</w:t>
      </w:r>
      <w:r w:rsidR="00A707D2">
        <w:rPr>
          <w:rFonts w:ascii="Times New Roman" w:eastAsia="Aptos" w:hAnsi="Times New Roman" w:cs="Times New Roman"/>
          <w:kern w:val="0"/>
          <w:sz w:val="24"/>
          <w:szCs w:val="24"/>
        </w:rPr>
        <w:t>i</w:t>
      </w:r>
      <w:r w:rsidR="00C21D18" w:rsidRPr="00C21D18">
        <w:rPr>
          <w:rFonts w:ascii="Times New Roman" w:eastAsia="Aptos" w:hAnsi="Times New Roman" w:cs="Times New Roman"/>
          <w:kern w:val="0"/>
          <w:sz w:val="24"/>
          <w:szCs w:val="24"/>
        </w:rPr>
        <w:t xml:space="preserve"> 3</w:t>
      </w:r>
      <w:r w:rsidR="00A707D2">
        <w:rPr>
          <w:rFonts w:ascii="Times New Roman" w:eastAsia="Aptos" w:hAnsi="Times New Roman" w:cs="Times New Roman"/>
          <w:kern w:val="0"/>
          <w:sz w:val="24"/>
          <w:szCs w:val="24"/>
        </w:rPr>
        <w:t xml:space="preserve"> e 6</w:t>
      </w:r>
      <w:r w:rsidR="00C21D18">
        <w:rPr>
          <w:rFonts w:ascii="Times New Roman" w:eastAsia="Aptos" w:hAnsi="Times New Roman" w:cs="Times New Roman"/>
          <w:kern w:val="0"/>
          <w:sz w:val="24"/>
          <w:szCs w:val="24"/>
        </w:rPr>
        <w:t xml:space="preserve">, </w:t>
      </w:r>
      <w:r w:rsidR="00C21D18" w:rsidRPr="00C21D18">
        <w:rPr>
          <w:rFonts w:ascii="Times New Roman" w:eastAsia="Aptos" w:hAnsi="Times New Roman" w:cs="Times New Roman"/>
          <w:kern w:val="0"/>
          <w:sz w:val="24"/>
          <w:szCs w:val="24"/>
        </w:rPr>
        <w:t>del decreto-legge 9 agosto 2024, n. 113, convertito, con modificazioni, dalla legge 7 ottobre 2024, n. 143, le parole «15 giugno 2025» sono sostituite con le seguenti: «15 dicembre 2025».</w:t>
      </w:r>
    </w:p>
    <w:p w14:paraId="646BBC27" w14:textId="38A90C64" w:rsidR="00014198" w:rsidRPr="00330316" w:rsidRDefault="000E37C0" w:rsidP="00014198">
      <w:pPr>
        <w:spacing w:after="0"/>
        <w:jc w:val="both"/>
        <w:rPr>
          <w:rFonts w:ascii="Times New Roman" w:eastAsia="Aptos" w:hAnsi="Times New Roman" w:cs="Times New Roman"/>
          <w:color w:val="EE0000"/>
          <w:kern w:val="0"/>
          <w:sz w:val="24"/>
          <w:szCs w:val="24"/>
        </w:rPr>
      </w:pPr>
      <w:r w:rsidRPr="00330316">
        <w:rPr>
          <w:rFonts w:ascii="Times New Roman" w:eastAsia="Aptos" w:hAnsi="Times New Roman" w:cs="Times New Roman"/>
          <w:color w:val="EE0000"/>
          <w:kern w:val="0"/>
          <w:sz w:val="24"/>
          <w:szCs w:val="24"/>
        </w:rPr>
        <w:t>6.</w:t>
      </w:r>
      <w:r w:rsidR="00014198" w:rsidRPr="00330316">
        <w:rPr>
          <w:rFonts w:ascii="Times New Roman" w:eastAsia="Aptos" w:hAnsi="Times New Roman" w:cs="Times New Roman"/>
          <w:color w:val="EE0000"/>
          <w:kern w:val="0"/>
          <w:sz w:val="24"/>
          <w:szCs w:val="24"/>
        </w:rPr>
        <w:t xml:space="preserve"> </w:t>
      </w:r>
      <w:r w:rsidR="00DD204C" w:rsidRPr="00330316">
        <w:rPr>
          <w:rFonts w:ascii="Times New Roman" w:eastAsia="Aptos" w:hAnsi="Times New Roman" w:cs="Times New Roman"/>
          <w:color w:val="EE0000"/>
          <w:kern w:val="0"/>
          <w:sz w:val="24"/>
          <w:szCs w:val="24"/>
        </w:rPr>
        <w:t>A</w:t>
      </w:r>
      <w:r w:rsidR="00014198" w:rsidRPr="00330316">
        <w:rPr>
          <w:rFonts w:ascii="Times New Roman" w:eastAsia="Aptos" w:hAnsi="Times New Roman" w:cs="Times New Roman"/>
          <w:color w:val="EE0000"/>
          <w:kern w:val="0"/>
          <w:sz w:val="24"/>
          <w:szCs w:val="24"/>
        </w:rPr>
        <w:t xml:space="preserve">ll’articolo 3, comma 1, del decreto-legge 6 novembre 2021, n. 152, convertito, con modificazioni, dalla legge 29 dicembre 2021, n. 233, le parole </w:t>
      </w:r>
      <w:r w:rsidR="002A36B8" w:rsidRPr="00330316">
        <w:rPr>
          <w:rFonts w:ascii="Times New Roman" w:eastAsia="Aptos" w:hAnsi="Times New Roman" w:cs="Times New Roman"/>
          <w:color w:val="EE0000"/>
          <w:kern w:val="0"/>
          <w:sz w:val="24"/>
          <w:szCs w:val="24"/>
        </w:rPr>
        <w:t>«</w:t>
      </w:r>
      <w:r w:rsidR="00014198" w:rsidRPr="00330316">
        <w:rPr>
          <w:rFonts w:ascii="Times New Roman" w:eastAsia="Aptos" w:hAnsi="Times New Roman" w:cs="Times New Roman"/>
          <w:color w:val="EE0000"/>
          <w:kern w:val="0"/>
          <w:sz w:val="24"/>
          <w:szCs w:val="24"/>
        </w:rPr>
        <w:t>31 dicembre 2025</w:t>
      </w:r>
      <w:r w:rsidR="002A36B8" w:rsidRPr="00330316">
        <w:rPr>
          <w:rFonts w:ascii="Times New Roman" w:eastAsia="Aptos" w:hAnsi="Times New Roman" w:cs="Times New Roman"/>
          <w:color w:val="EE0000"/>
          <w:kern w:val="0"/>
          <w:sz w:val="24"/>
          <w:szCs w:val="24"/>
        </w:rPr>
        <w:t>»</w:t>
      </w:r>
      <w:r w:rsidR="00014198" w:rsidRPr="00330316">
        <w:rPr>
          <w:rFonts w:ascii="Times New Roman" w:eastAsia="Aptos" w:hAnsi="Times New Roman" w:cs="Times New Roman"/>
          <w:color w:val="EE0000"/>
          <w:kern w:val="0"/>
          <w:sz w:val="24"/>
          <w:szCs w:val="24"/>
        </w:rPr>
        <w:t xml:space="preserve"> sono sostituite con le seguenti: </w:t>
      </w:r>
      <w:r w:rsidR="002A36B8" w:rsidRPr="00330316">
        <w:rPr>
          <w:rFonts w:ascii="Times New Roman" w:eastAsia="Aptos" w:hAnsi="Times New Roman" w:cs="Times New Roman"/>
          <w:color w:val="EE0000"/>
          <w:kern w:val="0"/>
          <w:sz w:val="24"/>
          <w:szCs w:val="24"/>
        </w:rPr>
        <w:t>«</w:t>
      </w:r>
      <w:r w:rsidR="00014198" w:rsidRPr="00330316">
        <w:rPr>
          <w:rFonts w:ascii="Times New Roman" w:eastAsia="Aptos" w:hAnsi="Times New Roman" w:cs="Times New Roman"/>
          <w:color w:val="EE0000"/>
          <w:kern w:val="0"/>
          <w:sz w:val="24"/>
          <w:szCs w:val="24"/>
        </w:rPr>
        <w:t>31 marzo 2026</w:t>
      </w:r>
      <w:r w:rsidR="002A36B8" w:rsidRPr="00330316">
        <w:rPr>
          <w:rFonts w:ascii="Times New Roman" w:eastAsia="Aptos" w:hAnsi="Times New Roman" w:cs="Times New Roman"/>
          <w:color w:val="EE0000"/>
          <w:kern w:val="0"/>
          <w:sz w:val="24"/>
          <w:szCs w:val="24"/>
        </w:rPr>
        <w:t>»</w:t>
      </w:r>
      <w:r w:rsidR="00014198" w:rsidRPr="00330316">
        <w:rPr>
          <w:rFonts w:ascii="Times New Roman" w:eastAsia="Aptos" w:hAnsi="Times New Roman" w:cs="Times New Roman"/>
          <w:color w:val="EE0000"/>
          <w:kern w:val="0"/>
          <w:sz w:val="24"/>
          <w:szCs w:val="24"/>
        </w:rPr>
        <w:t>.</w:t>
      </w:r>
    </w:p>
    <w:p w14:paraId="2CBFCFDE" w14:textId="57D7F021" w:rsidR="000E37C0" w:rsidRPr="00330316" w:rsidRDefault="002A36B8" w:rsidP="00014198">
      <w:pPr>
        <w:spacing w:after="0"/>
        <w:jc w:val="both"/>
        <w:rPr>
          <w:rFonts w:ascii="Times New Roman" w:eastAsia="Aptos" w:hAnsi="Times New Roman" w:cs="Times New Roman"/>
          <w:color w:val="EE0000"/>
          <w:kern w:val="0"/>
          <w:sz w:val="24"/>
          <w:szCs w:val="24"/>
        </w:rPr>
      </w:pPr>
      <w:r w:rsidRPr="00330316">
        <w:rPr>
          <w:rFonts w:ascii="Times New Roman" w:eastAsia="Aptos" w:hAnsi="Times New Roman" w:cs="Times New Roman"/>
          <w:color w:val="EE0000"/>
          <w:kern w:val="0"/>
          <w:sz w:val="24"/>
          <w:szCs w:val="24"/>
        </w:rPr>
        <w:t xml:space="preserve">7. </w:t>
      </w:r>
      <w:r w:rsidR="00014198" w:rsidRPr="00330316">
        <w:rPr>
          <w:rFonts w:ascii="Times New Roman" w:eastAsia="Aptos" w:hAnsi="Times New Roman" w:cs="Times New Roman"/>
          <w:color w:val="EE0000"/>
          <w:kern w:val="0"/>
          <w:sz w:val="24"/>
          <w:szCs w:val="24"/>
        </w:rPr>
        <w:t xml:space="preserve">Il termine di cui al </w:t>
      </w:r>
      <w:r w:rsidR="00014198" w:rsidRPr="00330316">
        <w:rPr>
          <w:rFonts w:ascii="Times New Roman" w:eastAsia="Aptos" w:hAnsi="Times New Roman" w:cs="Times New Roman"/>
          <w:b/>
          <w:bCs/>
          <w:color w:val="EE0000"/>
          <w:kern w:val="0"/>
          <w:sz w:val="24"/>
          <w:szCs w:val="24"/>
        </w:rPr>
        <w:t xml:space="preserve">comma </w:t>
      </w:r>
      <w:r w:rsidR="00EE56DA" w:rsidRPr="00330316">
        <w:rPr>
          <w:rFonts w:ascii="Times New Roman" w:eastAsia="Aptos" w:hAnsi="Times New Roman" w:cs="Times New Roman"/>
          <w:b/>
          <w:bCs/>
          <w:color w:val="EE0000"/>
          <w:kern w:val="0"/>
          <w:sz w:val="24"/>
          <w:szCs w:val="24"/>
        </w:rPr>
        <w:t>6</w:t>
      </w:r>
      <w:r w:rsidR="00014198" w:rsidRPr="00330316">
        <w:rPr>
          <w:rFonts w:ascii="Times New Roman" w:eastAsia="Aptos" w:hAnsi="Times New Roman" w:cs="Times New Roman"/>
          <w:color w:val="EE0000"/>
          <w:kern w:val="0"/>
          <w:sz w:val="24"/>
          <w:szCs w:val="24"/>
        </w:rPr>
        <w:t xml:space="preserve"> si applica anche a tutti i procedimenti amministrativi avviati ai sensi dell’articolo 3, comma 1, del decreto-legge 6 novembre 2021, n. 152, convertito, con modificazioni, dalla legge 29 dicembre 2021, n. 233, e pendenti alla data di entrata in vigore del presente decreto.</w:t>
      </w:r>
    </w:p>
    <w:p w14:paraId="2EA86B7F" w14:textId="77777777" w:rsidR="00C83FBD" w:rsidRDefault="00C83FBD" w:rsidP="00413CD1">
      <w:pPr>
        <w:spacing w:after="0"/>
        <w:jc w:val="both"/>
        <w:rPr>
          <w:rFonts w:ascii="Times New Roman" w:eastAsia="Aptos" w:hAnsi="Times New Roman" w:cs="Times New Roman"/>
          <w:kern w:val="0"/>
          <w:sz w:val="24"/>
          <w:szCs w:val="24"/>
        </w:rPr>
      </w:pPr>
    </w:p>
    <w:p w14:paraId="4D596A43" w14:textId="030D935A" w:rsidR="00A1594A" w:rsidRPr="007E1353" w:rsidRDefault="00A1594A" w:rsidP="00A1594A">
      <w:pPr>
        <w:spacing w:after="0" w:line="276" w:lineRule="auto"/>
        <w:jc w:val="center"/>
        <w:rPr>
          <w:rFonts w:ascii="Times New Roman" w:eastAsia="Times New Roman" w:hAnsi="Times New Roman" w:cs="Times New Roman"/>
          <w:b/>
          <w:bCs/>
          <w:sz w:val="24"/>
          <w:szCs w:val="24"/>
        </w:rPr>
      </w:pPr>
      <w:r w:rsidRPr="007E1353">
        <w:rPr>
          <w:rFonts w:ascii="Times New Roman" w:eastAsia="Times New Roman" w:hAnsi="Times New Roman" w:cs="Times New Roman"/>
          <w:b/>
          <w:bCs/>
          <w:sz w:val="24"/>
          <w:szCs w:val="24"/>
        </w:rPr>
        <w:t>ART. 1</w:t>
      </w:r>
      <w:r>
        <w:rPr>
          <w:rFonts w:ascii="Times New Roman" w:eastAsia="Times New Roman" w:hAnsi="Times New Roman" w:cs="Times New Roman"/>
          <w:b/>
          <w:bCs/>
          <w:sz w:val="24"/>
          <w:szCs w:val="24"/>
        </w:rPr>
        <w:t>4</w:t>
      </w:r>
    </w:p>
    <w:p w14:paraId="7A4E662D" w14:textId="77777777" w:rsidR="00A1594A" w:rsidRDefault="00A1594A" w:rsidP="00A1594A">
      <w:pPr>
        <w:spacing w:after="0" w:line="276" w:lineRule="auto"/>
        <w:jc w:val="center"/>
        <w:rPr>
          <w:rFonts w:ascii="Times New Roman" w:eastAsia="Times New Roman" w:hAnsi="Times New Roman" w:cs="Times New Roman"/>
          <w:b/>
          <w:bCs/>
          <w:sz w:val="24"/>
          <w:szCs w:val="24"/>
        </w:rPr>
      </w:pPr>
      <w:r w:rsidRPr="007E1353">
        <w:rPr>
          <w:rFonts w:ascii="Times New Roman" w:eastAsia="Times New Roman" w:hAnsi="Times New Roman" w:cs="Times New Roman"/>
          <w:b/>
          <w:bCs/>
          <w:sz w:val="24"/>
          <w:szCs w:val="24"/>
        </w:rPr>
        <w:t>(</w:t>
      </w:r>
      <w:r>
        <w:rPr>
          <w:rFonts w:ascii="Times New Roman" w:eastAsia="Times New Roman" w:hAnsi="Times New Roman" w:cs="Times New Roman"/>
          <w:b/>
          <w:bCs/>
          <w:i/>
          <w:iCs/>
          <w:sz w:val="24"/>
          <w:szCs w:val="24"/>
        </w:rPr>
        <w:t>Disposizioni urgenti in materia di agricoltura</w:t>
      </w:r>
      <w:r w:rsidRPr="007E1353">
        <w:rPr>
          <w:rFonts w:ascii="Times New Roman" w:eastAsia="Times New Roman" w:hAnsi="Times New Roman" w:cs="Times New Roman"/>
          <w:b/>
          <w:bCs/>
          <w:sz w:val="24"/>
          <w:szCs w:val="24"/>
        </w:rPr>
        <w:t>)</w:t>
      </w:r>
    </w:p>
    <w:p w14:paraId="2CB2C462" w14:textId="77777777" w:rsidR="00A1594A" w:rsidRPr="00407711" w:rsidRDefault="00A1594A" w:rsidP="00A1594A">
      <w:pPr>
        <w:spacing w:after="0" w:line="276" w:lineRule="auto"/>
        <w:rPr>
          <w:rFonts w:ascii="Times New Roman" w:hAnsi="Times New Roman" w:cs="Times New Roman"/>
          <w:sz w:val="24"/>
          <w:szCs w:val="24"/>
        </w:rPr>
      </w:pPr>
      <w:r w:rsidRPr="00407711">
        <w:rPr>
          <w:rFonts w:ascii="Times New Roman" w:hAnsi="Times New Roman" w:cs="Times New Roman"/>
          <w:sz w:val="24"/>
          <w:szCs w:val="24"/>
        </w:rPr>
        <w:t>1.</w:t>
      </w:r>
      <w:r>
        <w:rPr>
          <w:rFonts w:ascii="Times New Roman" w:hAnsi="Times New Roman" w:cs="Times New Roman"/>
          <w:sz w:val="24"/>
          <w:szCs w:val="24"/>
        </w:rPr>
        <w:t xml:space="preserve"> </w:t>
      </w:r>
      <w:r w:rsidRPr="00407711">
        <w:rPr>
          <w:rFonts w:ascii="Times New Roman" w:hAnsi="Times New Roman" w:cs="Times New Roman"/>
          <w:sz w:val="24"/>
          <w:szCs w:val="24"/>
        </w:rPr>
        <w:t xml:space="preserve">All’articolo 1 della legge 30 dicembre 2024, n. 207, sono apportate le seguenti modificazioni: </w:t>
      </w:r>
    </w:p>
    <w:p w14:paraId="6124BD24" w14:textId="77777777" w:rsidR="00A1594A" w:rsidRDefault="00A1594A" w:rsidP="00A1594A">
      <w:pPr>
        <w:spacing w:after="0" w:line="276" w:lineRule="auto"/>
        <w:rPr>
          <w:rFonts w:ascii="Times New Roman" w:hAnsi="Times New Roman" w:cs="Times New Roman"/>
          <w:sz w:val="24"/>
          <w:szCs w:val="24"/>
        </w:rPr>
      </w:pPr>
      <w:r w:rsidRPr="00407711">
        <w:rPr>
          <w:rFonts w:ascii="Times New Roman" w:hAnsi="Times New Roman" w:cs="Times New Roman"/>
          <w:sz w:val="24"/>
          <w:szCs w:val="24"/>
        </w:rPr>
        <w:t>a)</w:t>
      </w:r>
      <w:r>
        <w:rPr>
          <w:rFonts w:ascii="Times New Roman" w:hAnsi="Times New Roman" w:cs="Times New Roman"/>
          <w:sz w:val="24"/>
          <w:szCs w:val="24"/>
        </w:rPr>
        <w:t xml:space="preserve"> </w:t>
      </w:r>
      <w:r w:rsidRPr="00407711">
        <w:rPr>
          <w:rFonts w:ascii="Times New Roman" w:hAnsi="Times New Roman" w:cs="Times New Roman"/>
          <w:sz w:val="24"/>
          <w:szCs w:val="24"/>
        </w:rPr>
        <w:t>al comma 559 la parola «regionali» è soppressa;</w:t>
      </w:r>
    </w:p>
    <w:p w14:paraId="5978EA3D" w14:textId="77777777" w:rsidR="00A1594A" w:rsidRDefault="00A1594A" w:rsidP="00A1594A">
      <w:pPr>
        <w:spacing w:after="0" w:line="276" w:lineRule="auto"/>
        <w:jc w:val="both"/>
        <w:rPr>
          <w:rFonts w:ascii="Times New Roman" w:hAnsi="Times New Roman" w:cs="Times New Roman"/>
          <w:sz w:val="24"/>
          <w:szCs w:val="24"/>
        </w:rPr>
      </w:pPr>
      <w:r w:rsidRPr="00407711">
        <w:rPr>
          <w:rFonts w:ascii="Times New Roman" w:hAnsi="Times New Roman" w:cs="Times New Roman"/>
          <w:sz w:val="24"/>
          <w:szCs w:val="24"/>
        </w:rPr>
        <w:t>b)</w:t>
      </w:r>
      <w:r>
        <w:rPr>
          <w:rFonts w:ascii="Times New Roman" w:hAnsi="Times New Roman" w:cs="Times New Roman"/>
          <w:sz w:val="24"/>
          <w:szCs w:val="24"/>
        </w:rPr>
        <w:t xml:space="preserve"> </w:t>
      </w:r>
      <w:r w:rsidRPr="00407711">
        <w:rPr>
          <w:rFonts w:ascii="Times New Roman" w:hAnsi="Times New Roman" w:cs="Times New Roman"/>
          <w:sz w:val="24"/>
          <w:szCs w:val="24"/>
        </w:rPr>
        <w:t>al comma 560, prima delle parole «Le risorse a valere sui bilanci delle regioni e delle province autonome» sono aggiunte le seguenti «Le risorse di cofinanziamento nazionale a carico del fondo di rotazione di cui all’articolo 5 della legge 16 aprile 1987, n. 183 e» e le parole «nonché le corrispondenti risorse a carico del fondo di rotazione di cui all'articolo 5 della legge 16 aprile 1987, n.  183» sono soppresse.</w:t>
      </w:r>
    </w:p>
    <w:p w14:paraId="5A6353D1" w14:textId="34281AC6" w:rsidR="00647601" w:rsidRDefault="0005215D" w:rsidP="00647601">
      <w:pPr>
        <w:spacing w:after="0"/>
        <w:jc w:val="both"/>
        <w:rPr>
          <w:rFonts w:ascii="Times New Roman" w:hAnsi="Times New Roman" w:cs="Times New Roman"/>
          <w:color w:val="EE0000"/>
          <w:sz w:val="24"/>
          <w:szCs w:val="24"/>
        </w:rPr>
      </w:pPr>
      <w:r w:rsidRPr="0005215D">
        <w:rPr>
          <w:rFonts w:ascii="Times New Roman" w:hAnsi="Times New Roman" w:cs="Times New Roman"/>
          <w:color w:val="EE0000"/>
          <w:sz w:val="24"/>
          <w:szCs w:val="24"/>
        </w:rPr>
        <w:t xml:space="preserve">2. Al fine di promuovere l'innovazione nei settori dell'agricoltura, della pesca e dell'acquacoltura e, in particolare, lo sviluppo di colture resilienti ai cambiamenti climatici e di tecnologie suscettibili di incrementare la produttività e la competitività del comparto primario, nonché di favorire la modernizzazione delle imprese agricole, la dotazione del Fondo per l'innovazione in agricoltura, istituito dall'articolo 1, comma 428, della legge 29 dicembre 2022, n. 197, è incrementata di </w:t>
      </w:r>
      <w:r w:rsidR="00BE11C4">
        <w:rPr>
          <w:rFonts w:ascii="Times New Roman" w:hAnsi="Times New Roman" w:cs="Times New Roman"/>
          <w:b/>
          <w:bCs/>
          <w:color w:val="EE0000"/>
          <w:sz w:val="24"/>
          <w:szCs w:val="24"/>
        </w:rPr>
        <w:t>47</w:t>
      </w:r>
      <w:r w:rsidRPr="0005215D">
        <w:rPr>
          <w:rFonts w:ascii="Times New Roman" w:hAnsi="Times New Roman" w:cs="Times New Roman"/>
          <w:color w:val="EE0000"/>
          <w:sz w:val="24"/>
          <w:szCs w:val="24"/>
        </w:rPr>
        <w:t xml:space="preserve"> milioni di euro per l'anno 2025. Agli oneri derivanti dal primo periodo, pari a </w:t>
      </w:r>
      <w:r w:rsidR="00BE11C4">
        <w:rPr>
          <w:rFonts w:ascii="Times New Roman" w:hAnsi="Times New Roman" w:cs="Times New Roman"/>
          <w:b/>
          <w:bCs/>
          <w:color w:val="EE0000"/>
          <w:sz w:val="24"/>
          <w:szCs w:val="24"/>
        </w:rPr>
        <w:t>47</w:t>
      </w:r>
      <w:r w:rsidRPr="00117999">
        <w:rPr>
          <w:rFonts w:ascii="Times New Roman" w:hAnsi="Times New Roman" w:cs="Times New Roman"/>
          <w:b/>
          <w:bCs/>
          <w:color w:val="EE0000"/>
          <w:sz w:val="24"/>
          <w:szCs w:val="24"/>
        </w:rPr>
        <w:t xml:space="preserve"> </w:t>
      </w:r>
      <w:r w:rsidRPr="0005215D">
        <w:rPr>
          <w:rFonts w:ascii="Times New Roman" w:hAnsi="Times New Roman" w:cs="Times New Roman"/>
          <w:color w:val="EE0000"/>
          <w:sz w:val="24"/>
          <w:szCs w:val="24"/>
        </w:rPr>
        <w:t>milioni di euro per l'anno 2025, si provvede mediante corrispondente riduzione del Fondo per la gestione delle emergenze in agricoltura di cui all'articolo 1, comma 443, della legge 30 dicembre 2023, n. 213</w:t>
      </w:r>
      <w:r w:rsidR="00647601">
        <w:rPr>
          <w:rFonts w:ascii="Times New Roman" w:hAnsi="Times New Roman" w:cs="Times New Roman"/>
          <w:color w:val="EE0000"/>
          <w:sz w:val="24"/>
          <w:szCs w:val="24"/>
        </w:rPr>
        <w:t>.</w:t>
      </w:r>
    </w:p>
    <w:p w14:paraId="03D74A26" w14:textId="04CD9502" w:rsidR="00647601" w:rsidRPr="00647601" w:rsidRDefault="00647601" w:rsidP="00647601">
      <w:pPr>
        <w:spacing w:after="0"/>
        <w:jc w:val="both"/>
        <w:rPr>
          <w:rFonts w:ascii="Times New Roman" w:hAnsi="Times New Roman" w:cs="Times New Roman"/>
          <w:color w:val="EE0000"/>
          <w:sz w:val="24"/>
          <w:szCs w:val="24"/>
        </w:rPr>
      </w:pPr>
      <w:r w:rsidRPr="00647601">
        <w:rPr>
          <w:rFonts w:ascii="Times New Roman" w:hAnsi="Times New Roman" w:cs="Times New Roman"/>
          <w:color w:val="EE0000"/>
          <w:sz w:val="24"/>
          <w:szCs w:val="24"/>
        </w:rPr>
        <w:t xml:space="preserve">3. Al fine di sostenere e indennizzare gli operatori della filiera suinicola colpiti dalle restrizioni sulla movimentazione degli animali e sulla commercializzazione dei prodotti derivati, la dotazione del Fondo di parte corrente per il sostegno della filiera suinicola di cui all’articolo 26, comma 1, del decreto-legge 27 gennaio 2022, n. 4, convertito con modificazioni dalla legge 28 marzo 2022, n. 25, è incrementata di 5 milioni di euro per l’anno 2025. Agli oneri derivanti dal primo periodo, pari a 5 milioni di euro per l'anno 2025, </w:t>
      </w:r>
      <w:r w:rsidRPr="00647601">
        <w:rPr>
          <w:rFonts w:ascii="Times New Roman" w:eastAsia="Times New Roman" w:hAnsi="Times New Roman" w:cs="Times New Roman"/>
          <w:color w:val="EE0000"/>
          <w:sz w:val="24"/>
          <w:szCs w:val="24"/>
        </w:rPr>
        <w:t>si provvede mediante corrispondente riduzione dello stanziamento del fondo speciale di parte corrente iscritto, ai fini del bilancio triennale 2025-2027, nell’ambito del programma “Fondi di riserva e speciali” della missione “Fondi da ripartire” dello stato di previsione del Ministero dell’economia e delle finanze per l’anno 2025, allo scopo parzialmente utilizzando l’accantonamento relativo al Ministero dell’agricoltura, della sovranità alimentare e delle foreste.</w:t>
      </w:r>
    </w:p>
    <w:p w14:paraId="521E1E99" w14:textId="77777777" w:rsidR="0005215D" w:rsidRPr="00407711" w:rsidRDefault="0005215D" w:rsidP="00A1594A">
      <w:pPr>
        <w:spacing w:after="0" w:line="276" w:lineRule="auto"/>
        <w:jc w:val="both"/>
        <w:rPr>
          <w:rFonts w:ascii="Times New Roman" w:hAnsi="Times New Roman" w:cs="Times New Roman"/>
          <w:sz w:val="24"/>
          <w:szCs w:val="24"/>
        </w:rPr>
      </w:pPr>
    </w:p>
    <w:p w14:paraId="4D502C63" w14:textId="77777777" w:rsidR="00BD724C" w:rsidRPr="00C545B0" w:rsidRDefault="00BD724C" w:rsidP="00413CD1">
      <w:pPr>
        <w:spacing w:after="0"/>
        <w:jc w:val="both"/>
        <w:rPr>
          <w:rFonts w:ascii="Times New Roman" w:eastAsia="Aptos" w:hAnsi="Times New Roman" w:cs="Times New Roman"/>
          <w:kern w:val="0"/>
          <w:sz w:val="24"/>
          <w:szCs w:val="24"/>
        </w:rPr>
      </w:pPr>
    </w:p>
    <w:p w14:paraId="66C0FE6A" w14:textId="77777777" w:rsidR="007E1353" w:rsidRDefault="007E1353" w:rsidP="007E1353">
      <w:pPr>
        <w:spacing w:line="276" w:lineRule="auto"/>
        <w:jc w:val="center"/>
        <w:rPr>
          <w:rFonts w:ascii="Times New Roman" w:hAnsi="Times New Roman" w:cs="Times New Roman"/>
          <w:b/>
          <w:bCs/>
          <w:sz w:val="24"/>
          <w:szCs w:val="24"/>
        </w:rPr>
      </w:pPr>
      <w:r w:rsidRPr="00C545B0">
        <w:rPr>
          <w:rFonts w:ascii="Times New Roman" w:hAnsi="Times New Roman" w:cs="Times New Roman"/>
          <w:b/>
          <w:bCs/>
          <w:sz w:val="24"/>
          <w:szCs w:val="24"/>
        </w:rPr>
        <w:t>Titolo I</w:t>
      </w:r>
      <w:r>
        <w:rPr>
          <w:rFonts w:ascii="Times New Roman" w:hAnsi="Times New Roman" w:cs="Times New Roman"/>
          <w:b/>
          <w:bCs/>
          <w:sz w:val="24"/>
          <w:szCs w:val="24"/>
        </w:rPr>
        <w:t>II</w:t>
      </w:r>
    </w:p>
    <w:p w14:paraId="23A342D4" w14:textId="39A0C8A3" w:rsidR="007E1353" w:rsidRDefault="007E1353" w:rsidP="007E1353">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Disposizioni in materia di enti territoriali</w:t>
      </w:r>
      <w:r w:rsidR="0040753E">
        <w:rPr>
          <w:rFonts w:ascii="Times New Roman" w:hAnsi="Times New Roman" w:cs="Times New Roman"/>
          <w:b/>
          <w:bCs/>
          <w:sz w:val="24"/>
          <w:szCs w:val="24"/>
        </w:rPr>
        <w:t xml:space="preserve"> </w:t>
      </w:r>
    </w:p>
    <w:p w14:paraId="2D0FA81F" w14:textId="53994406" w:rsidR="00860FE2" w:rsidRPr="007E1353" w:rsidRDefault="00860FE2" w:rsidP="006C1A3A">
      <w:pPr>
        <w:spacing w:after="0"/>
        <w:jc w:val="center"/>
        <w:rPr>
          <w:rFonts w:ascii="Times New Roman" w:eastAsia="Aptos" w:hAnsi="Times New Roman" w:cs="Times New Roman"/>
          <w:b/>
          <w:bCs/>
          <w:spacing w:val="-2"/>
          <w:kern w:val="0"/>
          <w:sz w:val="24"/>
          <w:szCs w:val="24"/>
        </w:rPr>
      </w:pPr>
      <w:bookmarkStart w:id="25" w:name="_Hlk200479323"/>
      <w:r w:rsidRPr="007E1353">
        <w:rPr>
          <w:rFonts w:ascii="Times New Roman" w:eastAsia="Aptos" w:hAnsi="Times New Roman" w:cs="Times New Roman"/>
          <w:b/>
          <w:bCs/>
          <w:spacing w:val="-2"/>
          <w:kern w:val="0"/>
          <w:sz w:val="24"/>
          <w:szCs w:val="24"/>
        </w:rPr>
        <w:t>ART. 1</w:t>
      </w:r>
      <w:r w:rsidR="00A1594A">
        <w:rPr>
          <w:rFonts w:ascii="Times New Roman" w:eastAsia="Aptos" w:hAnsi="Times New Roman" w:cs="Times New Roman"/>
          <w:b/>
          <w:bCs/>
          <w:spacing w:val="-2"/>
          <w:kern w:val="0"/>
          <w:sz w:val="24"/>
          <w:szCs w:val="24"/>
        </w:rPr>
        <w:t>5</w:t>
      </w:r>
    </w:p>
    <w:p w14:paraId="6F82149F" w14:textId="051E48A8" w:rsidR="00F532EF" w:rsidRPr="00860FE2" w:rsidRDefault="00F532EF" w:rsidP="006678A4">
      <w:pPr>
        <w:spacing w:after="0" w:line="276" w:lineRule="auto"/>
        <w:jc w:val="center"/>
        <w:rPr>
          <w:rFonts w:ascii="Times New Roman" w:hAnsi="Times New Roman" w:cs="Times New Roman"/>
          <w:b/>
          <w:bCs/>
          <w:i/>
          <w:iCs/>
          <w:sz w:val="24"/>
          <w:szCs w:val="24"/>
        </w:rPr>
      </w:pPr>
      <w:r w:rsidRPr="00860FE2">
        <w:rPr>
          <w:rFonts w:ascii="Times New Roman" w:hAnsi="Times New Roman" w:cs="Times New Roman"/>
          <w:b/>
          <w:bCs/>
          <w:i/>
          <w:iCs/>
          <w:sz w:val="24"/>
          <w:szCs w:val="24"/>
        </w:rPr>
        <w:t>(</w:t>
      </w:r>
      <w:r w:rsidR="00C268D2" w:rsidRPr="00860FE2">
        <w:rPr>
          <w:rFonts w:ascii="Times New Roman" w:hAnsi="Times New Roman" w:cs="Times New Roman"/>
          <w:b/>
          <w:bCs/>
          <w:i/>
          <w:iCs/>
          <w:sz w:val="24"/>
          <w:szCs w:val="24"/>
        </w:rPr>
        <w:t xml:space="preserve">Disposizioni urgenti </w:t>
      </w:r>
      <w:r w:rsidR="008431CC">
        <w:rPr>
          <w:rFonts w:ascii="Times New Roman" w:hAnsi="Times New Roman" w:cs="Times New Roman"/>
          <w:b/>
          <w:bCs/>
          <w:i/>
          <w:iCs/>
          <w:sz w:val="24"/>
          <w:szCs w:val="24"/>
        </w:rPr>
        <w:t>in materia di enti territoriali</w:t>
      </w:r>
      <w:r w:rsidR="00860FE2" w:rsidRPr="00860FE2">
        <w:rPr>
          <w:rFonts w:ascii="Times New Roman" w:hAnsi="Times New Roman" w:cs="Times New Roman"/>
          <w:b/>
          <w:bCs/>
          <w:i/>
          <w:iCs/>
          <w:sz w:val="24"/>
          <w:szCs w:val="24"/>
        </w:rPr>
        <w:t>)</w:t>
      </w:r>
    </w:p>
    <w:bookmarkEnd w:id="25"/>
    <w:p w14:paraId="2D1FCA72" w14:textId="6C4828A0" w:rsidR="000C5A14" w:rsidRDefault="000C5A14" w:rsidP="006678A4">
      <w:pPr>
        <w:spacing w:after="0" w:line="276" w:lineRule="auto"/>
        <w:jc w:val="both"/>
        <w:rPr>
          <w:rFonts w:ascii="Times New Roman" w:hAnsi="Times New Roman" w:cs="Times New Roman"/>
          <w:sz w:val="24"/>
          <w:szCs w:val="24"/>
        </w:rPr>
      </w:pPr>
      <w:r w:rsidRPr="000C5A14">
        <w:rPr>
          <w:rFonts w:ascii="Times New Roman" w:hAnsi="Times New Roman" w:cs="Times New Roman"/>
          <w:sz w:val="24"/>
          <w:szCs w:val="24"/>
        </w:rPr>
        <w:t xml:space="preserve">1. </w:t>
      </w:r>
      <w:r>
        <w:rPr>
          <w:rFonts w:ascii="Times New Roman" w:hAnsi="Times New Roman" w:cs="Times New Roman"/>
          <w:sz w:val="24"/>
          <w:szCs w:val="24"/>
        </w:rPr>
        <w:t>A</w:t>
      </w:r>
      <w:r w:rsidRPr="000C5A14">
        <w:rPr>
          <w:rFonts w:ascii="Times New Roman" w:hAnsi="Times New Roman" w:cs="Times New Roman"/>
          <w:sz w:val="24"/>
          <w:szCs w:val="24"/>
        </w:rPr>
        <w:t>ll</w:t>
      </w:r>
      <w:r>
        <w:rPr>
          <w:rFonts w:ascii="Times New Roman" w:hAnsi="Times New Roman" w:cs="Times New Roman"/>
          <w:sz w:val="24"/>
          <w:szCs w:val="24"/>
        </w:rPr>
        <w:t>’articolo 1 della</w:t>
      </w:r>
      <w:r w:rsidRPr="000C5A14">
        <w:rPr>
          <w:rFonts w:ascii="Times New Roman" w:hAnsi="Times New Roman" w:cs="Times New Roman"/>
          <w:sz w:val="24"/>
          <w:szCs w:val="24"/>
        </w:rPr>
        <w:t xml:space="preserve"> legge 30 dicembre 2018</w:t>
      </w:r>
      <w:r w:rsidR="00C56EF0">
        <w:rPr>
          <w:rFonts w:ascii="Times New Roman" w:hAnsi="Times New Roman" w:cs="Times New Roman"/>
          <w:sz w:val="24"/>
          <w:szCs w:val="24"/>
        </w:rPr>
        <w:t>,</w:t>
      </w:r>
      <w:r w:rsidRPr="000C5A14">
        <w:rPr>
          <w:rFonts w:ascii="Times New Roman" w:hAnsi="Times New Roman" w:cs="Times New Roman"/>
          <w:sz w:val="24"/>
          <w:szCs w:val="24"/>
        </w:rPr>
        <w:t xml:space="preserve"> n.</w:t>
      </w:r>
      <w:r>
        <w:rPr>
          <w:rFonts w:ascii="Times New Roman" w:hAnsi="Times New Roman" w:cs="Times New Roman"/>
          <w:sz w:val="24"/>
          <w:szCs w:val="24"/>
        </w:rPr>
        <w:t xml:space="preserve"> </w:t>
      </w:r>
      <w:r w:rsidRPr="000C5A14">
        <w:rPr>
          <w:rFonts w:ascii="Times New Roman" w:hAnsi="Times New Roman" w:cs="Times New Roman"/>
          <w:sz w:val="24"/>
          <w:szCs w:val="24"/>
        </w:rPr>
        <w:t>145</w:t>
      </w:r>
      <w:r w:rsidR="00C56EF0">
        <w:rPr>
          <w:rFonts w:ascii="Times New Roman" w:hAnsi="Times New Roman" w:cs="Times New Roman"/>
          <w:sz w:val="24"/>
          <w:szCs w:val="24"/>
        </w:rPr>
        <w:t>,</w:t>
      </w:r>
      <w:r>
        <w:rPr>
          <w:rFonts w:ascii="Times New Roman" w:hAnsi="Times New Roman" w:cs="Times New Roman"/>
          <w:sz w:val="24"/>
          <w:szCs w:val="24"/>
        </w:rPr>
        <w:t xml:space="preserve"> sono apportate le seguenti modificazioni:</w:t>
      </w:r>
    </w:p>
    <w:p w14:paraId="60B2DDF4" w14:textId="175518A5" w:rsidR="007E1353" w:rsidRDefault="000C5A14" w:rsidP="00F43D7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 al</w:t>
      </w:r>
      <w:r w:rsidRPr="000C5A14">
        <w:rPr>
          <w:rFonts w:ascii="Times New Roman" w:hAnsi="Times New Roman" w:cs="Times New Roman"/>
          <w:sz w:val="24"/>
          <w:szCs w:val="24"/>
        </w:rPr>
        <w:t xml:space="preserve"> c</w:t>
      </w:r>
      <w:r>
        <w:rPr>
          <w:rFonts w:ascii="Times New Roman" w:hAnsi="Times New Roman" w:cs="Times New Roman"/>
          <w:sz w:val="24"/>
          <w:szCs w:val="24"/>
        </w:rPr>
        <w:t>omma</w:t>
      </w:r>
      <w:r w:rsidRPr="000C5A14">
        <w:rPr>
          <w:rFonts w:ascii="Times New Roman" w:hAnsi="Times New Roman" w:cs="Times New Roman"/>
          <w:sz w:val="24"/>
          <w:szCs w:val="24"/>
        </w:rPr>
        <w:t xml:space="preserve"> 932-</w:t>
      </w:r>
      <w:r w:rsidRPr="000C5A14">
        <w:rPr>
          <w:rFonts w:ascii="Times New Roman" w:hAnsi="Times New Roman" w:cs="Times New Roman"/>
          <w:i/>
          <w:iCs/>
          <w:sz w:val="24"/>
          <w:szCs w:val="24"/>
        </w:rPr>
        <w:t>bis</w:t>
      </w:r>
      <w:r>
        <w:rPr>
          <w:rFonts w:ascii="Times New Roman" w:hAnsi="Times New Roman" w:cs="Times New Roman"/>
          <w:sz w:val="24"/>
          <w:szCs w:val="24"/>
        </w:rPr>
        <w:t xml:space="preserve">, </w:t>
      </w:r>
      <w:r w:rsidRPr="000C5A14">
        <w:rPr>
          <w:rFonts w:ascii="Times New Roman" w:hAnsi="Times New Roman" w:cs="Times New Roman"/>
          <w:sz w:val="24"/>
          <w:szCs w:val="24"/>
        </w:rPr>
        <w:t>lett</w:t>
      </w:r>
      <w:r>
        <w:rPr>
          <w:rFonts w:ascii="Times New Roman" w:hAnsi="Times New Roman" w:cs="Times New Roman"/>
          <w:sz w:val="24"/>
          <w:szCs w:val="24"/>
        </w:rPr>
        <w:t>era</w:t>
      </w:r>
      <w:r w:rsidRPr="000C5A14">
        <w:rPr>
          <w:rFonts w:ascii="Times New Roman" w:hAnsi="Times New Roman" w:cs="Times New Roman"/>
          <w:sz w:val="24"/>
          <w:szCs w:val="24"/>
        </w:rPr>
        <w:t xml:space="preserve"> </w:t>
      </w:r>
      <w:r w:rsidRPr="000C5A14">
        <w:rPr>
          <w:rFonts w:ascii="Times New Roman" w:hAnsi="Times New Roman" w:cs="Times New Roman"/>
          <w:i/>
          <w:iCs/>
          <w:sz w:val="24"/>
          <w:szCs w:val="24"/>
        </w:rPr>
        <w:t>a)</w:t>
      </w:r>
      <w:r>
        <w:rPr>
          <w:rFonts w:ascii="Times New Roman" w:hAnsi="Times New Roman" w:cs="Times New Roman"/>
          <w:sz w:val="24"/>
          <w:szCs w:val="24"/>
        </w:rPr>
        <w:t xml:space="preserve">, </w:t>
      </w:r>
      <w:r w:rsidRPr="000C5A14">
        <w:rPr>
          <w:rFonts w:ascii="Times New Roman" w:hAnsi="Times New Roman" w:cs="Times New Roman"/>
          <w:sz w:val="24"/>
          <w:szCs w:val="24"/>
        </w:rPr>
        <w:t xml:space="preserve">dopo le parole </w:t>
      </w:r>
      <w:r>
        <w:rPr>
          <w:rFonts w:ascii="Times New Roman" w:hAnsi="Times New Roman" w:cs="Times New Roman"/>
          <w:sz w:val="24"/>
          <w:szCs w:val="24"/>
        </w:rPr>
        <w:t>«</w:t>
      </w:r>
      <w:r w:rsidRPr="000C5A14">
        <w:rPr>
          <w:rFonts w:ascii="Times New Roman" w:hAnsi="Times New Roman" w:cs="Times New Roman"/>
          <w:sz w:val="24"/>
          <w:szCs w:val="24"/>
        </w:rPr>
        <w:t>nei confronti della Gestione Commissariale</w:t>
      </w:r>
      <w:r>
        <w:rPr>
          <w:rFonts w:ascii="Times New Roman" w:hAnsi="Times New Roman" w:cs="Times New Roman"/>
          <w:sz w:val="24"/>
          <w:szCs w:val="24"/>
        </w:rPr>
        <w:t>»</w:t>
      </w:r>
      <w:r w:rsidRPr="000C5A14">
        <w:rPr>
          <w:rFonts w:ascii="Times New Roman" w:hAnsi="Times New Roman" w:cs="Times New Roman"/>
          <w:sz w:val="24"/>
          <w:szCs w:val="24"/>
        </w:rPr>
        <w:t xml:space="preserve"> sono aggiunte le seguenti parole: </w:t>
      </w:r>
      <w:r>
        <w:rPr>
          <w:rFonts w:ascii="Times New Roman" w:hAnsi="Times New Roman" w:cs="Times New Roman"/>
          <w:sz w:val="24"/>
          <w:szCs w:val="24"/>
        </w:rPr>
        <w:t>«</w:t>
      </w:r>
      <w:r w:rsidRPr="000C5A14">
        <w:rPr>
          <w:rFonts w:ascii="Times New Roman" w:hAnsi="Times New Roman" w:cs="Times New Roman"/>
          <w:sz w:val="24"/>
          <w:szCs w:val="24"/>
        </w:rPr>
        <w:t xml:space="preserve">fatta eccezione per i residui attivi relativi alle anticipazioni finanziarie concesse da Roma Capitale non restituite alla data di conclusione delle attività straordinarie della gestione commissariale individuata dal decreto del Presidente del Consiglio dei ministri di approvazione dell’accertamento definitivo del debito pregresso del comune di Roma ai sensi dell’articolo 1, comma 932, della legge 30 dicembre 2018, n. 145. I residui attivi derivanti da tali anticipazioni sono conservati nelle scritture contabili di Roma Capitale senza effettuare </w:t>
      </w:r>
      <w:proofErr w:type="spellStart"/>
      <w:r w:rsidRPr="000C5A14">
        <w:rPr>
          <w:rFonts w:ascii="Times New Roman" w:hAnsi="Times New Roman" w:cs="Times New Roman"/>
          <w:sz w:val="24"/>
          <w:szCs w:val="24"/>
        </w:rPr>
        <w:t>reimputazioni</w:t>
      </w:r>
      <w:proofErr w:type="spellEnd"/>
      <w:r w:rsidRPr="000C5A14">
        <w:rPr>
          <w:rFonts w:ascii="Times New Roman" w:hAnsi="Times New Roman" w:cs="Times New Roman"/>
          <w:sz w:val="24"/>
          <w:szCs w:val="24"/>
        </w:rPr>
        <w:t xml:space="preserve"> contabili e sono riscossi a valere delle risorse di cui all’articolo 14, comma 14, del decreto-legge 31 maggio 2010, n. 78, convertito</w:t>
      </w:r>
      <w:r w:rsidR="00097CE3">
        <w:rPr>
          <w:rFonts w:ascii="Times New Roman" w:hAnsi="Times New Roman" w:cs="Times New Roman"/>
          <w:sz w:val="24"/>
          <w:szCs w:val="24"/>
        </w:rPr>
        <w:t>,</w:t>
      </w:r>
      <w:r w:rsidRPr="000C5A14">
        <w:rPr>
          <w:rFonts w:ascii="Times New Roman" w:hAnsi="Times New Roman" w:cs="Times New Roman"/>
          <w:sz w:val="24"/>
          <w:szCs w:val="24"/>
        </w:rPr>
        <w:t xml:space="preserve"> con modificazioni</w:t>
      </w:r>
      <w:r w:rsidR="00097CE3">
        <w:rPr>
          <w:rFonts w:ascii="Times New Roman" w:hAnsi="Times New Roman" w:cs="Times New Roman"/>
          <w:sz w:val="24"/>
          <w:szCs w:val="24"/>
        </w:rPr>
        <w:t>,</w:t>
      </w:r>
      <w:r w:rsidRPr="000C5A14">
        <w:rPr>
          <w:rFonts w:ascii="Times New Roman" w:hAnsi="Times New Roman" w:cs="Times New Roman"/>
          <w:sz w:val="24"/>
          <w:szCs w:val="24"/>
        </w:rPr>
        <w:t xml:space="preserve"> dalla legge 30 luglio 2010, n. 122</w:t>
      </w:r>
      <w:r w:rsidR="00097CE3">
        <w:rPr>
          <w:rFonts w:ascii="Times New Roman" w:hAnsi="Times New Roman" w:cs="Times New Roman"/>
          <w:sz w:val="24"/>
          <w:szCs w:val="24"/>
        </w:rPr>
        <w:t>,</w:t>
      </w:r>
      <w:r w:rsidRPr="000C5A14">
        <w:rPr>
          <w:rFonts w:ascii="Times New Roman" w:hAnsi="Times New Roman" w:cs="Times New Roman"/>
          <w:sz w:val="24"/>
          <w:szCs w:val="24"/>
        </w:rPr>
        <w:t xml:space="preserve"> non destinate all’ammortamento dei mutui e dei debiti finanziari della Gestione commissariale trasferiti a Roma capitale e al Ministero dell’economia e delle finanze</w:t>
      </w:r>
      <w:r>
        <w:rPr>
          <w:rFonts w:ascii="Times New Roman" w:hAnsi="Times New Roman" w:cs="Times New Roman"/>
          <w:sz w:val="24"/>
          <w:szCs w:val="24"/>
        </w:rPr>
        <w:t>.».</w:t>
      </w:r>
    </w:p>
    <w:p w14:paraId="3FC442CA" w14:textId="4D1E221F" w:rsidR="000C5A14" w:rsidRDefault="000C5A14" w:rsidP="00BF618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b) d</w:t>
      </w:r>
      <w:r w:rsidRPr="000C5A14">
        <w:rPr>
          <w:rFonts w:ascii="Times New Roman" w:hAnsi="Times New Roman" w:cs="Times New Roman"/>
          <w:sz w:val="24"/>
          <w:szCs w:val="24"/>
        </w:rPr>
        <w:t>opo il comma 932-</w:t>
      </w:r>
      <w:r w:rsidRPr="000C5A14">
        <w:rPr>
          <w:rFonts w:ascii="Times New Roman" w:hAnsi="Times New Roman" w:cs="Times New Roman"/>
          <w:i/>
          <w:iCs/>
          <w:sz w:val="24"/>
          <w:szCs w:val="24"/>
        </w:rPr>
        <w:t>bis</w:t>
      </w:r>
      <w:r w:rsidRPr="000C5A14">
        <w:rPr>
          <w:rFonts w:ascii="Times New Roman" w:hAnsi="Times New Roman" w:cs="Times New Roman"/>
          <w:sz w:val="24"/>
          <w:szCs w:val="24"/>
        </w:rPr>
        <w:t xml:space="preserve"> è aggiunto il seguente:</w:t>
      </w:r>
      <w:r>
        <w:rPr>
          <w:rFonts w:ascii="Times New Roman" w:hAnsi="Times New Roman" w:cs="Times New Roman"/>
          <w:sz w:val="24"/>
          <w:szCs w:val="24"/>
        </w:rPr>
        <w:t xml:space="preserve"> «</w:t>
      </w:r>
      <w:r w:rsidRPr="000C5A14">
        <w:rPr>
          <w:rFonts w:ascii="Times New Roman" w:hAnsi="Times New Roman" w:cs="Times New Roman"/>
          <w:sz w:val="24"/>
          <w:szCs w:val="24"/>
        </w:rPr>
        <w:t>932-</w:t>
      </w:r>
      <w:r w:rsidRPr="000C5A14">
        <w:rPr>
          <w:rFonts w:ascii="Times New Roman" w:hAnsi="Times New Roman" w:cs="Times New Roman"/>
          <w:i/>
          <w:iCs/>
          <w:sz w:val="24"/>
          <w:szCs w:val="24"/>
        </w:rPr>
        <w:t>ter</w:t>
      </w:r>
      <w:r w:rsidRPr="000C5A14">
        <w:rPr>
          <w:rFonts w:ascii="Times New Roman" w:hAnsi="Times New Roman" w:cs="Times New Roman"/>
          <w:sz w:val="24"/>
          <w:szCs w:val="24"/>
        </w:rPr>
        <w:t>. Roma Capitale attua il Piano di cui ai commi 930 e 932-</w:t>
      </w:r>
      <w:r w:rsidRPr="000C5A14">
        <w:rPr>
          <w:rFonts w:ascii="Times New Roman" w:hAnsi="Times New Roman" w:cs="Times New Roman"/>
          <w:i/>
          <w:iCs/>
          <w:sz w:val="24"/>
          <w:szCs w:val="24"/>
        </w:rPr>
        <w:t>bis</w:t>
      </w:r>
      <w:r w:rsidRPr="000C5A14">
        <w:rPr>
          <w:rFonts w:ascii="Times New Roman" w:hAnsi="Times New Roman" w:cs="Times New Roman"/>
          <w:sz w:val="24"/>
          <w:szCs w:val="24"/>
        </w:rPr>
        <w:t>, nei limiti delle risorse finanziarie di cui al comma 14 dell'articolo 14 del decreto-legge 31 maggio 2010, n. 78, convertito</w:t>
      </w:r>
      <w:r w:rsidR="00795FD7">
        <w:rPr>
          <w:rFonts w:ascii="Times New Roman" w:hAnsi="Times New Roman" w:cs="Times New Roman"/>
          <w:sz w:val="24"/>
          <w:szCs w:val="24"/>
        </w:rPr>
        <w:t>,</w:t>
      </w:r>
      <w:r w:rsidRPr="000C5A14">
        <w:rPr>
          <w:rFonts w:ascii="Times New Roman" w:hAnsi="Times New Roman" w:cs="Times New Roman"/>
          <w:sz w:val="24"/>
          <w:szCs w:val="24"/>
        </w:rPr>
        <w:t xml:space="preserve"> con modificazioni</w:t>
      </w:r>
      <w:r w:rsidR="00795FD7">
        <w:rPr>
          <w:rFonts w:ascii="Times New Roman" w:hAnsi="Times New Roman" w:cs="Times New Roman"/>
          <w:sz w:val="24"/>
          <w:szCs w:val="24"/>
        </w:rPr>
        <w:t>,</w:t>
      </w:r>
      <w:r w:rsidRPr="000C5A14">
        <w:rPr>
          <w:rFonts w:ascii="Times New Roman" w:hAnsi="Times New Roman" w:cs="Times New Roman"/>
          <w:sz w:val="24"/>
          <w:szCs w:val="24"/>
        </w:rPr>
        <w:t xml:space="preserve"> dalla legge 30 luglio 2010, n. 122, anche attraverso la stipula di accordi transattivi di vertenze giudiziali e stragiudiziali relative a debiti rientranti nel suddetto Piano. Con riferimento alle posizioni debitorie</w:t>
      </w:r>
      <w:r>
        <w:rPr>
          <w:rFonts w:ascii="Times New Roman" w:hAnsi="Times New Roman" w:cs="Times New Roman"/>
          <w:sz w:val="24"/>
          <w:szCs w:val="24"/>
        </w:rPr>
        <w:t xml:space="preserve"> </w:t>
      </w:r>
      <w:r w:rsidRPr="000C5A14">
        <w:rPr>
          <w:rFonts w:ascii="Times New Roman" w:hAnsi="Times New Roman" w:cs="Times New Roman"/>
          <w:sz w:val="24"/>
          <w:szCs w:val="24"/>
        </w:rPr>
        <w:t>inserite nel Piano non sono ammessi sequestri o procedure esecutive comunque denominate nei confronti del Patrimonio di Roma Capitale. Le procedure esecutive eventualmente disposte non determinano vincoli sulle somme e non vincolano l’Ente ed il tesoriere, i quali possono disporre delle somme per i fini dell’Ente e per le finalità di legge. I debiti di cui al Piano non producono interessi né sono soggetti a rivalutazione monetaria; ai fini dell’esecuzione delle attività di cui al presente comma, Roma Capitale fa ricorso, ove necessario, alla procedura amministrativa di cui all’art</w:t>
      </w:r>
      <w:r w:rsidR="00795FD7">
        <w:rPr>
          <w:rFonts w:ascii="Times New Roman" w:hAnsi="Times New Roman" w:cs="Times New Roman"/>
          <w:sz w:val="24"/>
          <w:szCs w:val="24"/>
        </w:rPr>
        <w:t xml:space="preserve">icolo </w:t>
      </w:r>
      <w:r w:rsidRPr="000C5A14">
        <w:rPr>
          <w:rFonts w:ascii="Times New Roman" w:hAnsi="Times New Roman" w:cs="Times New Roman"/>
          <w:sz w:val="24"/>
          <w:szCs w:val="24"/>
        </w:rPr>
        <w:t>1, comma 927, della legge 31</w:t>
      </w:r>
      <w:r w:rsidR="00795FD7">
        <w:rPr>
          <w:rFonts w:ascii="Times New Roman" w:hAnsi="Times New Roman" w:cs="Times New Roman"/>
          <w:sz w:val="24"/>
          <w:szCs w:val="24"/>
        </w:rPr>
        <w:t xml:space="preserve"> dicembre </w:t>
      </w:r>
      <w:r w:rsidRPr="000C5A14">
        <w:rPr>
          <w:rFonts w:ascii="Times New Roman" w:hAnsi="Times New Roman" w:cs="Times New Roman"/>
          <w:sz w:val="24"/>
          <w:szCs w:val="24"/>
        </w:rPr>
        <w:t>2018, n.148</w:t>
      </w:r>
      <w:r w:rsidR="00795FD7">
        <w:rPr>
          <w:rFonts w:ascii="Times New Roman" w:hAnsi="Times New Roman" w:cs="Times New Roman"/>
          <w:sz w:val="24"/>
          <w:szCs w:val="24"/>
        </w:rPr>
        <w:t>,</w:t>
      </w:r>
      <w:r w:rsidRPr="000C5A14">
        <w:rPr>
          <w:rFonts w:ascii="Times New Roman" w:hAnsi="Times New Roman" w:cs="Times New Roman"/>
          <w:sz w:val="24"/>
          <w:szCs w:val="24"/>
        </w:rPr>
        <w:t xml:space="preserve"> nonché alla procedura semplificata di cui all'articolo 78, comma 4, del decreto-legge 25 giugno 2008, n. 112, convertito, con modificazioni, dalla legge 6 agosto 2008, n. 133, nella parte in cui deroga all’art</w:t>
      </w:r>
      <w:r w:rsidR="00A76608">
        <w:rPr>
          <w:rFonts w:ascii="Times New Roman" w:hAnsi="Times New Roman" w:cs="Times New Roman"/>
          <w:sz w:val="24"/>
          <w:szCs w:val="24"/>
        </w:rPr>
        <w:t xml:space="preserve">icolo </w:t>
      </w:r>
      <w:r w:rsidRPr="000C5A14">
        <w:rPr>
          <w:rFonts w:ascii="Times New Roman" w:hAnsi="Times New Roman" w:cs="Times New Roman"/>
          <w:sz w:val="24"/>
          <w:szCs w:val="24"/>
        </w:rPr>
        <w:t>194 del decreto legislativo 18 agosto 2000, n.</w:t>
      </w:r>
      <w:r w:rsidR="00A76608">
        <w:rPr>
          <w:rFonts w:ascii="Times New Roman" w:hAnsi="Times New Roman" w:cs="Times New Roman"/>
          <w:sz w:val="24"/>
          <w:szCs w:val="24"/>
        </w:rPr>
        <w:t xml:space="preserve"> </w:t>
      </w:r>
      <w:r w:rsidRPr="000C5A14">
        <w:rPr>
          <w:rFonts w:ascii="Times New Roman" w:hAnsi="Times New Roman" w:cs="Times New Roman"/>
          <w:sz w:val="24"/>
          <w:szCs w:val="24"/>
        </w:rPr>
        <w:t>267”.</w:t>
      </w:r>
    </w:p>
    <w:p w14:paraId="7C1E5EA3" w14:textId="77777777" w:rsidR="000907D7" w:rsidRDefault="000907D7" w:rsidP="00EA27A2">
      <w:pPr>
        <w:spacing w:after="0" w:line="276" w:lineRule="auto"/>
        <w:rPr>
          <w:rFonts w:ascii="Times New Roman" w:eastAsia="Times New Roman" w:hAnsi="Times New Roman" w:cs="Times New Roman"/>
          <w:b/>
          <w:bCs/>
          <w:sz w:val="24"/>
          <w:szCs w:val="24"/>
        </w:rPr>
      </w:pPr>
    </w:p>
    <w:p w14:paraId="02580C09" w14:textId="77777777" w:rsidR="003D1870" w:rsidRPr="007E1353" w:rsidRDefault="003D1870" w:rsidP="003D1870">
      <w:pPr>
        <w:spacing w:after="0" w:line="276" w:lineRule="auto"/>
        <w:jc w:val="center"/>
        <w:rPr>
          <w:rFonts w:ascii="Times New Roman" w:eastAsia="Times New Roman" w:hAnsi="Times New Roman" w:cs="Times New Roman"/>
          <w:b/>
          <w:bCs/>
          <w:sz w:val="24"/>
          <w:szCs w:val="24"/>
        </w:rPr>
      </w:pPr>
    </w:p>
    <w:p w14:paraId="7F11EEF6" w14:textId="6CC41D3A" w:rsidR="00D76F6C" w:rsidRPr="007E1353" w:rsidRDefault="00D76F6C" w:rsidP="00B25012">
      <w:pPr>
        <w:spacing w:after="0" w:line="276" w:lineRule="auto"/>
        <w:jc w:val="center"/>
        <w:rPr>
          <w:rFonts w:ascii="Times New Roman" w:eastAsia="Times New Roman" w:hAnsi="Times New Roman" w:cs="Times New Roman"/>
          <w:b/>
          <w:bCs/>
          <w:sz w:val="24"/>
          <w:szCs w:val="24"/>
        </w:rPr>
      </w:pPr>
      <w:r w:rsidRPr="007E1353">
        <w:rPr>
          <w:rFonts w:ascii="Times New Roman" w:eastAsia="Times New Roman" w:hAnsi="Times New Roman" w:cs="Times New Roman"/>
          <w:b/>
          <w:bCs/>
          <w:sz w:val="24"/>
          <w:szCs w:val="24"/>
        </w:rPr>
        <w:t xml:space="preserve">ART. </w:t>
      </w:r>
      <w:r w:rsidR="00622DC5" w:rsidRPr="007E1353">
        <w:rPr>
          <w:rFonts w:ascii="Times New Roman" w:eastAsia="Times New Roman" w:hAnsi="Times New Roman" w:cs="Times New Roman"/>
          <w:b/>
          <w:bCs/>
          <w:sz w:val="24"/>
          <w:szCs w:val="24"/>
        </w:rPr>
        <w:t>1</w:t>
      </w:r>
      <w:r w:rsidR="00A1594A">
        <w:rPr>
          <w:rFonts w:ascii="Times New Roman" w:eastAsia="Times New Roman" w:hAnsi="Times New Roman" w:cs="Times New Roman"/>
          <w:b/>
          <w:bCs/>
          <w:sz w:val="24"/>
          <w:szCs w:val="24"/>
        </w:rPr>
        <w:t>6</w:t>
      </w:r>
    </w:p>
    <w:p w14:paraId="7CF36054" w14:textId="6308390F" w:rsidR="00B25012" w:rsidRDefault="00D76F6C" w:rsidP="009C152D">
      <w:pPr>
        <w:spacing w:after="0" w:line="276" w:lineRule="auto"/>
        <w:jc w:val="center"/>
        <w:rPr>
          <w:rFonts w:ascii="Times New Roman" w:eastAsia="Times New Roman" w:hAnsi="Times New Roman" w:cs="Times New Roman"/>
          <w:b/>
          <w:bCs/>
          <w:sz w:val="24"/>
          <w:szCs w:val="24"/>
        </w:rPr>
      </w:pPr>
      <w:r w:rsidRPr="007E1353">
        <w:rPr>
          <w:rFonts w:ascii="Times New Roman" w:eastAsia="Times New Roman" w:hAnsi="Times New Roman" w:cs="Times New Roman"/>
          <w:b/>
          <w:bCs/>
          <w:sz w:val="24"/>
          <w:szCs w:val="24"/>
        </w:rPr>
        <w:t>(</w:t>
      </w:r>
      <w:r w:rsidRPr="007E1353">
        <w:rPr>
          <w:rFonts w:ascii="Times New Roman" w:eastAsia="Times New Roman" w:hAnsi="Times New Roman" w:cs="Times New Roman"/>
          <w:b/>
          <w:bCs/>
          <w:i/>
          <w:iCs/>
          <w:sz w:val="24"/>
          <w:szCs w:val="24"/>
        </w:rPr>
        <w:t>Disposizion</w:t>
      </w:r>
      <w:r w:rsidR="00442BB2" w:rsidRPr="007E1353">
        <w:rPr>
          <w:rFonts w:ascii="Times New Roman" w:eastAsia="Times New Roman" w:hAnsi="Times New Roman" w:cs="Times New Roman"/>
          <w:b/>
          <w:bCs/>
          <w:i/>
          <w:iCs/>
          <w:sz w:val="24"/>
          <w:szCs w:val="24"/>
        </w:rPr>
        <w:t>i</w:t>
      </w:r>
      <w:r w:rsidRPr="007E1353">
        <w:rPr>
          <w:rFonts w:ascii="Times New Roman" w:eastAsia="Times New Roman" w:hAnsi="Times New Roman" w:cs="Times New Roman"/>
          <w:b/>
          <w:bCs/>
          <w:i/>
          <w:iCs/>
          <w:sz w:val="24"/>
          <w:szCs w:val="24"/>
        </w:rPr>
        <w:t xml:space="preserve"> finanziari</w:t>
      </w:r>
      <w:r w:rsidR="00442BB2" w:rsidRPr="007E1353">
        <w:rPr>
          <w:rFonts w:ascii="Times New Roman" w:eastAsia="Times New Roman" w:hAnsi="Times New Roman" w:cs="Times New Roman"/>
          <w:b/>
          <w:bCs/>
          <w:i/>
          <w:iCs/>
          <w:sz w:val="24"/>
          <w:szCs w:val="24"/>
        </w:rPr>
        <w:t>e</w:t>
      </w:r>
      <w:r w:rsidRPr="007E1353">
        <w:rPr>
          <w:rFonts w:ascii="Times New Roman" w:eastAsia="Times New Roman" w:hAnsi="Times New Roman" w:cs="Times New Roman"/>
          <w:b/>
          <w:bCs/>
          <w:sz w:val="24"/>
          <w:szCs w:val="24"/>
        </w:rPr>
        <w:t>)</w:t>
      </w:r>
    </w:p>
    <w:p w14:paraId="2A3D7C0D" w14:textId="4D498221" w:rsidR="00B53D99" w:rsidRPr="007E1353" w:rsidRDefault="00B53D99" w:rsidP="00B53D99">
      <w:pPr>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p w14:paraId="0B0419D4" w14:textId="77777777" w:rsidR="009C152D" w:rsidRDefault="009C152D" w:rsidP="009C152D">
      <w:pPr>
        <w:spacing w:after="0" w:line="276" w:lineRule="auto"/>
        <w:jc w:val="center"/>
        <w:rPr>
          <w:rFonts w:ascii="Times New Roman" w:eastAsia="Times New Roman" w:hAnsi="Times New Roman" w:cs="Times New Roman"/>
          <w:b/>
          <w:bCs/>
          <w:sz w:val="24"/>
          <w:szCs w:val="24"/>
        </w:rPr>
      </w:pPr>
    </w:p>
    <w:p w14:paraId="1F71CEF7" w14:textId="77777777" w:rsidR="001842B1" w:rsidRDefault="001842B1" w:rsidP="009C152D">
      <w:pPr>
        <w:spacing w:after="0" w:line="276" w:lineRule="auto"/>
        <w:jc w:val="center"/>
        <w:rPr>
          <w:rFonts w:ascii="Times New Roman" w:eastAsia="Times New Roman" w:hAnsi="Times New Roman" w:cs="Times New Roman"/>
          <w:b/>
          <w:bCs/>
          <w:sz w:val="24"/>
          <w:szCs w:val="24"/>
        </w:rPr>
      </w:pPr>
    </w:p>
    <w:p w14:paraId="7463EE6C" w14:textId="62C03AA0" w:rsidR="00674600" w:rsidRPr="00C545B0" w:rsidRDefault="005D4AA1" w:rsidP="00B25012">
      <w:pPr>
        <w:spacing w:after="0" w:line="276" w:lineRule="auto"/>
        <w:jc w:val="center"/>
        <w:rPr>
          <w:rFonts w:ascii="Times New Roman" w:eastAsia="Times New Roman" w:hAnsi="Times New Roman" w:cs="Times New Roman"/>
          <w:b/>
          <w:bCs/>
          <w:sz w:val="24"/>
          <w:szCs w:val="24"/>
        </w:rPr>
      </w:pPr>
      <w:r w:rsidRPr="00C545B0">
        <w:rPr>
          <w:rFonts w:ascii="Times New Roman" w:eastAsia="Times New Roman" w:hAnsi="Times New Roman" w:cs="Times New Roman"/>
          <w:b/>
          <w:bCs/>
          <w:sz w:val="24"/>
          <w:szCs w:val="24"/>
        </w:rPr>
        <w:t xml:space="preserve">ART. </w:t>
      </w:r>
      <w:r w:rsidR="00622DC5">
        <w:rPr>
          <w:rFonts w:ascii="Times New Roman" w:eastAsia="Times New Roman" w:hAnsi="Times New Roman" w:cs="Times New Roman"/>
          <w:b/>
          <w:bCs/>
          <w:sz w:val="24"/>
          <w:szCs w:val="24"/>
        </w:rPr>
        <w:t>1</w:t>
      </w:r>
      <w:r w:rsidR="000F6EDA">
        <w:rPr>
          <w:rFonts w:ascii="Times New Roman" w:eastAsia="Times New Roman" w:hAnsi="Times New Roman" w:cs="Times New Roman"/>
          <w:b/>
          <w:bCs/>
          <w:sz w:val="24"/>
          <w:szCs w:val="24"/>
        </w:rPr>
        <w:t>7</w:t>
      </w:r>
    </w:p>
    <w:p w14:paraId="7C126837" w14:textId="1A0CD093" w:rsidR="005D4AA1" w:rsidRPr="006678A4" w:rsidRDefault="005D4AA1" w:rsidP="006678A4">
      <w:pPr>
        <w:spacing w:after="0" w:line="276" w:lineRule="auto"/>
        <w:jc w:val="center"/>
        <w:rPr>
          <w:rFonts w:ascii="Times New Roman" w:eastAsia="Times New Roman" w:hAnsi="Times New Roman" w:cs="Times New Roman"/>
          <w:b/>
          <w:bCs/>
          <w:sz w:val="24"/>
          <w:szCs w:val="24"/>
        </w:rPr>
      </w:pPr>
      <w:r w:rsidRPr="00C545B0">
        <w:rPr>
          <w:rFonts w:ascii="Times New Roman" w:eastAsia="Times New Roman" w:hAnsi="Times New Roman" w:cs="Times New Roman"/>
          <w:b/>
          <w:bCs/>
          <w:sz w:val="24"/>
          <w:szCs w:val="24"/>
        </w:rPr>
        <w:t>(</w:t>
      </w:r>
      <w:r w:rsidRPr="00C545B0">
        <w:rPr>
          <w:rFonts w:ascii="Times New Roman" w:eastAsia="Times New Roman" w:hAnsi="Times New Roman" w:cs="Times New Roman"/>
          <w:b/>
          <w:bCs/>
          <w:i/>
          <w:iCs/>
          <w:sz w:val="24"/>
          <w:szCs w:val="24"/>
        </w:rPr>
        <w:t>Entrata in vigore</w:t>
      </w:r>
      <w:r w:rsidRPr="00C545B0">
        <w:rPr>
          <w:rFonts w:ascii="Times New Roman" w:eastAsia="Times New Roman" w:hAnsi="Times New Roman" w:cs="Times New Roman"/>
          <w:b/>
          <w:bCs/>
          <w:sz w:val="24"/>
          <w:szCs w:val="24"/>
        </w:rPr>
        <w:t>)</w:t>
      </w:r>
    </w:p>
    <w:p w14:paraId="21EE3672" w14:textId="4697ECF6" w:rsidR="00442BB2" w:rsidRPr="00C545B0" w:rsidRDefault="005D4AA1" w:rsidP="00600E84">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1. Il presente decreto entra in vigore il giorno successivo a quello della sua pubblicazione nella Gazzetta Ufficiale della Repubblica italiana.</w:t>
      </w:r>
    </w:p>
    <w:p w14:paraId="66810DC5" w14:textId="77777777" w:rsidR="00422683" w:rsidRDefault="00422683">
      <w:pPr>
        <w:rPr>
          <w:rFonts w:ascii="Times New Roman" w:hAnsi="Times New Roman" w:cs="Times New Roman"/>
          <w:sz w:val="24"/>
          <w:szCs w:val="24"/>
        </w:rPr>
      </w:pPr>
    </w:p>
    <w:p w14:paraId="03459854" w14:textId="7AE164B8" w:rsidR="00DA67C9" w:rsidRPr="00C545B0" w:rsidRDefault="00DA67C9" w:rsidP="00DA67C9">
      <w:pPr>
        <w:spacing w:after="0" w:line="276" w:lineRule="auto"/>
        <w:rPr>
          <w:rFonts w:ascii="Times New Roman" w:hAnsi="Times New Roman" w:cs="Times New Roman"/>
          <w:sz w:val="24"/>
          <w:szCs w:val="24"/>
        </w:rPr>
      </w:pPr>
    </w:p>
    <w:p w14:paraId="1FF1757B" w14:textId="77777777" w:rsidR="00DA67C9" w:rsidRPr="00C545B0" w:rsidRDefault="00DA67C9" w:rsidP="00DA67C9">
      <w:pPr>
        <w:spacing w:after="0" w:line="276" w:lineRule="auto"/>
        <w:jc w:val="both"/>
        <w:rPr>
          <w:rFonts w:ascii="Times New Roman" w:hAnsi="Times New Roman" w:cs="Times New Roman"/>
          <w:sz w:val="24"/>
          <w:szCs w:val="24"/>
        </w:rPr>
      </w:pPr>
      <w:r w:rsidRPr="00C545B0">
        <w:rPr>
          <w:rFonts w:ascii="Times New Roman" w:hAnsi="Times New Roman" w:cs="Times New Roman"/>
          <w:sz w:val="24"/>
          <w:szCs w:val="24"/>
        </w:rPr>
        <w:t>Il presente decreto, munito del sigillo dello Stato, sarà inserito nella Raccolta ufficiale degli atti normativi della Repubblica italiana. È fatto obbligo a chiunque spetti di osservarlo e di farlo osservare.</w:t>
      </w:r>
    </w:p>
    <w:p w14:paraId="0D34B48C" w14:textId="77777777" w:rsidR="00DA67C9" w:rsidRPr="00C545B0" w:rsidRDefault="00DA67C9" w:rsidP="00DA67C9">
      <w:pPr>
        <w:spacing w:after="0" w:line="276" w:lineRule="auto"/>
        <w:rPr>
          <w:rFonts w:ascii="Times New Roman" w:hAnsi="Times New Roman" w:cs="Times New Roman"/>
          <w:sz w:val="24"/>
          <w:szCs w:val="24"/>
        </w:rPr>
      </w:pPr>
      <w:r w:rsidRPr="00C545B0">
        <w:rPr>
          <w:rFonts w:ascii="Times New Roman" w:hAnsi="Times New Roman" w:cs="Times New Roman"/>
          <w:sz w:val="24"/>
          <w:szCs w:val="24"/>
        </w:rPr>
        <w:t>Dato a</w:t>
      </w:r>
    </w:p>
    <w:p w14:paraId="6663D57A" w14:textId="52C3D813" w:rsidR="00DA67C9" w:rsidRDefault="00DA67C9">
      <w:pPr>
        <w:rPr>
          <w:rFonts w:ascii="Times New Roman" w:hAnsi="Times New Roman" w:cs="Times New Roman"/>
          <w:sz w:val="24"/>
          <w:szCs w:val="24"/>
        </w:rPr>
      </w:pPr>
      <w:r>
        <w:rPr>
          <w:rFonts w:ascii="Times New Roman" w:hAnsi="Times New Roman" w:cs="Times New Roman"/>
          <w:sz w:val="24"/>
          <w:szCs w:val="24"/>
        </w:rPr>
        <w:br w:type="page"/>
      </w:r>
    </w:p>
    <w:p w14:paraId="691FA0BD" w14:textId="77777777" w:rsidR="00C03323" w:rsidRDefault="00422683">
      <w:pPr>
        <w:rPr>
          <w:rFonts w:ascii="Times New Roman" w:hAnsi="Times New Roman" w:cs="Times New Roman"/>
          <w:b/>
          <w:bCs/>
          <w:sz w:val="24"/>
          <w:szCs w:val="24"/>
        </w:rPr>
      </w:pPr>
      <w:r w:rsidRPr="00422683">
        <w:rPr>
          <w:rFonts w:ascii="Times New Roman" w:hAnsi="Times New Roman" w:cs="Times New Roman"/>
          <w:b/>
          <w:bCs/>
          <w:sz w:val="24"/>
          <w:szCs w:val="24"/>
        </w:rPr>
        <w:t xml:space="preserve">Allegato </w:t>
      </w:r>
      <w:r w:rsidR="00C03323">
        <w:rPr>
          <w:rFonts w:ascii="Times New Roman" w:hAnsi="Times New Roman" w:cs="Times New Roman"/>
          <w:b/>
          <w:bCs/>
          <w:sz w:val="24"/>
          <w:szCs w:val="24"/>
        </w:rPr>
        <w:t xml:space="preserve">1 </w:t>
      </w:r>
    </w:p>
    <w:p w14:paraId="026F0881" w14:textId="02791E8D" w:rsidR="00422683" w:rsidRPr="00C03323" w:rsidRDefault="002D7524">
      <w:pPr>
        <w:rPr>
          <w:rFonts w:ascii="Times New Roman" w:hAnsi="Times New Roman" w:cs="Times New Roman"/>
          <w:b/>
          <w:bCs/>
          <w:i/>
          <w:iCs/>
          <w:sz w:val="24"/>
          <w:szCs w:val="24"/>
        </w:rPr>
      </w:pPr>
      <w:r>
        <w:rPr>
          <w:rFonts w:ascii="Times New Roman" w:hAnsi="Times New Roman" w:cs="Times New Roman"/>
          <w:b/>
          <w:bCs/>
          <w:i/>
          <w:iCs/>
          <w:sz w:val="24"/>
          <w:szCs w:val="24"/>
        </w:rPr>
        <w:t>(A</w:t>
      </w:r>
      <w:r w:rsidR="00422683" w:rsidRPr="00C03323">
        <w:rPr>
          <w:rFonts w:ascii="Times New Roman" w:hAnsi="Times New Roman" w:cs="Times New Roman"/>
          <w:b/>
          <w:bCs/>
          <w:i/>
          <w:iCs/>
          <w:sz w:val="24"/>
          <w:szCs w:val="24"/>
        </w:rPr>
        <w:t xml:space="preserve">rticolo </w:t>
      </w:r>
      <w:r w:rsidR="00C76E67" w:rsidRPr="00C03323">
        <w:rPr>
          <w:rFonts w:ascii="Times New Roman" w:hAnsi="Times New Roman" w:cs="Times New Roman"/>
          <w:b/>
          <w:bCs/>
          <w:i/>
          <w:iCs/>
          <w:sz w:val="24"/>
          <w:szCs w:val="24"/>
        </w:rPr>
        <w:t>6</w:t>
      </w:r>
      <w:r w:rsidR="00422683" w:rsidRPr="00C03323">
        <w:rPr>
          <w:rFonts w:ascii="Times New Roman" w:hAnsi="Times New Roman" w:cs="Times New Roman"/>
          <w:b/>
          <w:bCs/>
          <w:i/>
          <w:iCs/>
          <w:sz w:val="24"/>
          <w:szCs w:val="24"/>
        </w:rPr>
        <w:t>, comma 4</w:t>
      </w:r>
      <w:r w:rsidR="00C03323" w:rsidRPr="00C03323">
        <w:rPr>
          <w:rFonts w:ascii="Times New Roman" w:hAnsi="Times New Roman" w:cs="Times New Roman"/>
          <w:b/>
          <w:bCs/>
          <w:i/>
          <w:iCs/>
          <w:sz w:val="24"/>
          <w:szCs w:val="24"/>
        </w:rPr>
        <w:t>)</w:t>
      </w:r>
    </w:p>
    <w:p w14:paraId="161112E7" w14:textId="77777777" w:rsidR="00422683" w:rsidRPr="00422683" w:rsidRDefault="00422683">
      <w:pPr>
        <w:rPr>
          <w:rFonts w:ascii="Times New Roman" w:hAnsi="Times New Roman" w:cs="Times New Roman"/>
          <w:b/>
          <w:bCs/>
          <w:sz w:val="24"/>
          <w:szCs w:val="24"/>
        </w:rPr>
      </w:pPr>
    </w:p>
    <w:p w14:paraId="7C802D3E" w14:textId="77777777" w:rsidR="00422683" w:rsidRPr="00C545B0" w:rsidRDefault="00422683" w:rsidP="00422683">
      <w:pPr>
        <w:pStyle w:val="Paragrafoelenco"/>
        <w:jc w:val="center"/>
        <w:rPr>
          <w:rFonts w:ascii="Times New Roman" w:hAnsi="Times New Roman" w:cs="Times New Roman"/>
          <w:b/>
          <w:bCs/>
          <w:sz w:val="24"/>
          <w:szCs w:val="24"/>
        </w:rPr>
      </w:pPr>
    </w:p>
    <w:p w14:paraId="63AB0329" w14:textId="640F29CC" w:rsidR="00422683" w:rsidRPr="00C545B0" w:rsidRDefault="009757CF" w:rsidP="00422683">
      <w:pPr>
        <w:pStyle w:val="Paragrafoelenco"/>
        <w:jc w:val="center"/>
        <w:rPr>
          <w:rFonts w:ascii="Times New Roman" w:hAnsi="Times New Roman" w:cs="Times New Roman"/>
          <w:b/>
          <w:bCs/>
          <w:sz w:val="24"/>
          <w:szCs w:val="24"/>
        </w:rPr>
      </w:pPr>
      <w:r w:rsidRPr="009757CF">
        <w:rPr>
          <w:rFonts w:ascii="Times New Roman" w:hAnsi="Times New Roman" w:cs="Times New Roman"/>
          <w:b/>
          <w:bCs/>
          <w:noProof/>
          <w:sz w:val="24"/>
          <w:szCs w:val="24"/>
        </w:rPr>
        <w:drawing>
          <wp:inline distT="0" distB="0" distL="0" distR="0" wp14:anchorId="34C367BA" wp14:editId="45F6E4C6">
            <wp:extent cx="3616941" cy="4564048"/>
            <wp:effectExtent l="0" t="0" r="3175" b="8255"/>
            <wp:docPr id="20761990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37230" cy="4589650"/>
                    </a:xfrm>
                    <a:prstGeom prst="rect">
                      <a:avLst/>
                    </a:prstGeom>
                    <a:noFill/>
                    <a:ln>
                      <a:noFill/>
                    </a:ln>
                  </pic:spPr>
                </pic:pic>
              </a:graphicData>
            </a:graphic>
          </wp:inline>
        </w:drawing>
      </w:r>
    </w:p>
    <w:p w14:paraId="32A534AE" w14:textId="77777777" w:rsidR="00422683" w:rsidRPr="00C545B0" w:rsidRDefault="00422683" w:rsidP="00422683">
      <w:pPr>
        <w:pStyle w:val="Paragrafoelenco"/>
        <w:jc w:val="center"/>
        <w:rPr>
          <w:rFonts w:ascii="Times New Roman" w:hAnsi="Times New Roman" w:cs="Times New Roman"/>
          <w:b/>
          <w:bCs/>
          <w:sz w:val="24"/>
          <w:szCs w:val="24"/>
        </w:rPr>
      </w:pPr>
    </w:p>
    <w:p w14:paraId="1C42C198" w14:textId="6975F65D" w:rsidR="009757CF" w:rsidRPr="009757CF" w:rsidRDefault="009757CF" w:rsidP="009757CF">
      <w:pPr>
        <w:pStyle w:val="Paragrafoelenco"/>
        <w:rPr>
          <w:rFonts w:ascii="Times New Roman" w:hAnsi="Times New Roman" w:cs="Times New Roman"/>
          <w:b/>
          <w:bCs/>
          <w:sz w:val="24"/>
          <w:szCs w:val="24"/>
        </w:rPr>
      </w:pPr>
    </w:p>
    <w:p w14:paraId="4809A58E" w14:textId="77777777" w:rsidR="009757CF" w:rsidRPr="009757CF" w:rsidRDefault="009757CF" w:rsidP="009757CF">
      <w:pPr>
        <w:pStyle w:val="Paragrafoelenco"/>
        <w:rPr>
          <w:rFonts w:ascii="Times New Roman" w:hAnsi="Times New Roman" w:cs="Times New Roman"/>
          <w:b/>
          <w:bCs/>
          <w:sz w:val="24"/>
          <w:szCs w:val="24"/>
        </w:rPr>
      </w:pPr>
    </w:p>
    <w:p w14:paraId="35212169" w14:textId="77777777" w:rsidR="009757CF" w:rsidRPr="009757CF" w:rsidRDefault="009757CF" w:rsidP="009757CF">
      <w:pPr>
        <w:pStyle w:val="Paragrafoelenco"/>
        <w:rPr>
          <w:rFonts w:ascii="Times New Roman" w:hAnsi="Times New Roman" w:cs="Times New Roman"/>
          <w:b/>
          <w:bCs/>
          <w:sz w:val="24"/>
          <w:szCs w:val="24"/>
        </w:rPr>
      </w:pPr>
    </w:p>
    <w:p w14:paraId="06E2C990" w14:textId="77777777" w:rsidR="00422683" w:rsidRPr="00C545B0" w:rsidRDefault="00422683" w:rsidP="00422683">
      <w:pPr>
        <w:pStyle w:val="Paragrafoelenco"/>
        <w:jc w:val="center"/>
        <w:rPr>
          <w:rFonts w:ascii="Times New Roman" w:hAnsi="Times New Roman" w:cs="Times New Roman"/>
          <w:b/>
          <w:bCs/>
          <w:sz w:val="24"/>
          <w:szCs w:val="24"/>
        </w:rPr>
      </w:pPr>
    </w:p>
    <w:p w14:paraId="455B3E54" w14:textId="77777777" w:rsidR="00422683" w:rsidRPr="00C545B0" w:rsidRDefault="00422683" w:rsidP="00422683">
      <w:pPr>
        <w:pStyle w:val="Paragrafoelenco"/>
        <w:jc w:val="center"/>
        <w:rPr>
          <w:rFonts w:ascii="Times New Roman" w:hAnsi="Times New Roman" w:cs="Times New Roman"/>
          <w:b/>
          <w:bCs/>
          <w:sz w:val="24"/>
          <w:szCs w:val="24"/>
        </w:rPr>
      </w:pPr>
    </w:p>
    <w:p w14:paraId="5872EC03" w14:textId="77777777" w:rsidR="00422683" w:rsidRPr="00C545B0" w:rsidRDefault="00422683" w:rsidP="00422683">
      <w:pPr>
        <w:pStyle w:val="Paragrafoelenco"/>
        <w:jc w:val="center"/>
        <w:rPr>
          <w:rFonts w:ascii="Times New Roman" w:hAnsi="Times New Roman" w:cs="Times New Roman"/>
          <w:b/>
          <w:bCs/>
          <w:sz w:val="24"/>
          <w:szCs w:val="24"/>
        </w:rPr>
      </w:pPr>
    </w:p>
    <w:p w14:paraId="4BD52494" w14:textId="77777777" w:rsidR="00422683" w:rsidRPr="00C545B0" w:rsidRDefault="00422683" w:rsidP="00422683">
      <w:pPr>
        <w:pStyle w:val="Paragrafoelenco"/>
        <w:spacing w:line="276" w:lineRule="auto"/>
        <w:jc w:val="both"/>
        <w:rPr>
          <w:rFonts w:ascii="Times New Roman" w:hAnsi="Times New Roman" w:cs="Times New Roman"/>
          <w:b/>
          <w:bCs/>
          <w:sz w:val="24"/>
          <w:szCs w:val="24"/>
        </w:rPr>
      </w:pPr>
    </w:p>
    <w:p w14:paraId="4AE91469" w14:textId="77777777" w:rsidR="00422683" w:rsidRPr="00C545B0" w:rsidRDefault="00422683" w:rsidP="00422683">
      <w:pPr>
        <w:pStyle w:val="Paragrafoelenco"/>
        <w:spacing w:line="276" w:lineRule="auto"/>
        <w:jc w:val="center"/>
        <w:rPr>
          <w:rFonts w:ascii="Times New Roman" w:hAnsi="Times New Roman" w:cs="Times New Roman"/>
          <w:b/>
          <w:bCs/>
          <w:sz w:val="24"/>
          <w:szCs w:val="24"/>
        </w:rPr>
      </w:pPr>
    </w:p>
    <w:p w14:paraId="6AC0E765" w14:textId="77777777" w:rsidR="00422683" w:rsidRPr="00C545B0" w:rsidRDefault="00422683" w:rsidP="00422683">
      <w:pPr>
        <w:pStyle w:val="Paragrafoelenco"/>
        <w:spacing w:line="276" w:lineRule="auto"/>
        <w:jc w:val="center"/>
        <w:rPr>
          <w:rFonts w:ascii="Times New Roman" w:hAnsi="Times New Roman" w:cs="Times New Roman"/>
          <w:b/>
          <w:bCs/>
          <w:sz w:val="24"/>
          <w:szCs w:val="24"/>
        </w:rPr>
      </w:pPr>
    </w:p>
    <w:p w14:paraId="0579F313" w14:textId="77777777" w:rsidR="00422683" w:rsidRPr="00C545B0" w:rsidRDefault="00422683" w:rsidP="00422683">
      <w:pPr>
        <w:pStyle w:val="Paragrafoelenco"/>
        <w:spacing w:line="276" w:lineRule="auto"/>
        <w:jc w:val="center"/>
        <w:rPr>
          <w:rFonts w:ascii="Times New Roman" w:hAnsi="Times New Roman" w:cs="Times New Roman"/>
          <w:b/>
          <w:bCs/>
          <w:sz w:val="24"/>
          <w:szCs w:val="24"/>
        </w:rPr>
      </w:pPr>
    </w:p>
    <w:p w14:paraId="326ECA2A" w14:textId="77777777" w:rsidR="00422683" w:rsidRPr="00C545B0" w:rsidRDefault="00422683" w:rsidP="00422683">
      <w:pPr>
        <w:pStyle w:val="Paragrafoelenco"/>
        <w:spacing w:line="276" w:lineRule="auto"/>
        <w:jc w:val="center"/>
        <w:rPr>
          <w:rFonts w:ascii="Times New Roman" w:hAnsi="Times New Roman" w:cs="Times New Roman"/>
          <w:b/>
          <w:bCs/>
          <w:sz w:val="24"/>
          <w:szCs w:val="24"/>
        </w:rPr>
      </w:pPr>
    </w:p>
    <w:p w14:paraId="5F4E71D1" w14:textId="77777777" w:rsidR="00422683" w:rsidRPr="00C545B0" w:rsidRDefault="00422683" w:rsidP="00422683">
      <w:pPr>
        <w:pStyle w:val="Paragrafoelenco"/>
        <w:spacing w:line="276" w:lineRule="auto"/>
        <w:jc w:val="center"/>
        <w:rPr>
          <w:rFonts w:ascii="Times New Roman" w:hAnsi="Times New Roman" w:cs="Times New Roman"/>
          <w:b/>
          <w:bCs/>
          <w:sz w:val="24"/>
          <w:szCs w:val="24"/>
        </w:rPr>
      </w:pPr>
    </w:p>
    <w:p w14:paraId="4D6A86FD" w14:textId="2B7025F6" w:rsidR="00442BB2" w:rsidRPr="00C545B0" w:rsidRDefault="00442BB2">
      <w:pPr>
        <w:rPr>
          <w:rFonts w:ascii="Times New Roman" w:hAnsi="Times New Roman" w:cs="Times New Roman"/>
          <w:sz w:val="24"/>
          <w:szCs w:val="24"/>
        </w:rPr>
      </w:pPr>
    </w:p>
    <w:sectPr w:rsidR="00442BB2" w:rsidRPr="00C545B0" w:rsidSect="003256F6">
      <w:headerReference w:type="default" r:id="rId12"/>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C180D" w14:textId="77777777" w:rsidR="00DF005D" w:rsidRDefault="00DF005D" w:rsidP="002601D1">
      <w:pPr>
        <w:spacing w:after="0" w:line="240" w:lineRule="auto"/>
      </w:pPr>
      <w:r>
        <w:separator/>
      </w:r>
    </w:p>
  </w:endnote>
  <w:endnote w:type="continuationSeparator" w:id="0">
    <w:p w14:paraId="732BC5C0" w14:textId="77777777" w:rsidR="00DF005D" w:rsidRDefault="00DF005D" w:rsidP="002601D1">
      <w:pPr>
        <w:spacing w:after="0" w:line="240" w:lineRule="auto"/>
      </w:pPr>
      <w:r>
        <w:continuationSeparator/>
      </w:r>
    </w:p>
  </w:endnote>
  <w:endnote w:type="continuationNotice" w:id="1">
    <w:p w14:paraId="640ED01C" w14:textId="77777777" w:rsidR="00DF005D" w:rsidRDefault="00DF00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MingLiU-ExtB">
    <w:panose1 w:val="02020500000000000000"/>
    <w:charset w:val="88"/>
    <w:family w:val="roman"/>
    <w:pitch w:val="variable"/>
    <w:sig w:usb0="8000002F" w:usb1="0A080008" w:usb2="00000010" w:usb3="00000000" w:csb0="001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764C8" w14:textId="77777777" w:rsidR="00DF005D" w:rsidRDefault="00DF005D" w:rsidP="002601D1">
      <w:pPr>
        <w:spacing w:after="0" w:line="240" w:lineRule="auto"/>
      </w:pPr>
      <w:r>
        <w:separator/>
      </w:r>
    </w:p>
  </w:footnote>
  <w:footnote w:type="continuationSeparator" w:id="0">
    <w:p w14:paraId="3AE27F40" w14:textId="77777777" w:rsidR="00DF005D" w:rsidRDefault="00DF005D" w:rsidP="002601D1">
      <w:pPr>
        <w:spacing w:after="0" w:line="240" w:lineRule="auto"/>
      </w:pPr>
      <w:r>
        <w:continuationSeparator/>
      </w:r>
    </w:p>
  </w:footnote>
  <w:footnote w:type="continuationNotice" w:id="1">
    <w:p w14:paraId="7809B0E4" w14:textId="77777777" w:rsidR="00DF005D" w:rsidRDefault="00DF00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16F63" w14:textId="234A655C" w:rsidR="003256F6" w:rsidRPr="003256F6" w:rsidRDefault="003256F6">
    <w:pPr>
      <w:pStyle w:val="Intestazione"/>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674C"/>
    <w:multiLevelType w:val="hybridMultilevel"/>
    <w:tmpl w:val="2E48CEC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A40447"/>
    <w:multiLevelType w:val="hybridMultilevel"/>
    <w:tmpl w:val="E9B20D34"/>
    <w:lvl w:ilvl="0" w:tplc="EF842068">
      <w:start w:val="1"/>
      <w:numFmt w:val="lowerLetter"/>
      <w:lvlText w:val="%1)"/>
      <w:lvlJc w:val="left"/>
      <w:pPr>
        <w:ind w:left="1080" w:hanging="360"/>
      </w:pPr>
      <w:rPr>
        <w:rFonts w:hint="default"/>
        <w:i/>
        <w:i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81B1E9D"/>
    <w:multiLevelType w:val="hybridMultilevel"/>
    <w:tmpl w:val="B18E0C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31C12"/>
    <w:multiLevelType w:val="hybridMultilevel"/>
    <w:tmpl w:val="AD8C4198"/>
    <w:lvl w:ilvl="0" w:tplc="07A0E86A">
      <w:start w:val="1"/>
      <w:numFmt w:val="decimal"/>
      <w:lvlText w:val="%1)"/>
      <w:lvlJc w:val="left"/>
      <w:pPr>
        <w:ind w:left="1440" w:hanging="360"/>
      </w:pPr>
      <w:rPr>
        <w:rFonts w:hint="default"/>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ADA7D8B"/>
    <w:multiLevelType w:val="multilevel"/>
    <w:tmpl w:val="3030F47A"/>
    <w:lvl w:ilvl="0">
      <w:start w:val="5"/>
      <w:numFmt w:val="decimal"/>
      <w:lvlText w:val="%1."/>
      <w:lvlJc w:val="left"/>
      <w:pPr>
        <w:ind w:left="360" w:hanging="360"/>
      </w:pPr>
      <w:rPr>
        <w:rFonts w:hint="default"/>
        <w:i w:val="0"/>
      </w:rPr>
    </w:lvl>
    <w:lvl w:ilvl="1">
      <w:start w:val="1"/>
      <w:numFmt w:val="decimal"/>
      <w:lvlText w:val="%1.%2)"/>
      <w:lvlJc w:val="left"/>
      <w:pPr>
        <w:ind w:left="1346" w:hanging="360"/>
      </w:pPr>
      <w:rPr>
        <w:rFonts w:hint="default"/>
        <w:i w:val="0"/>
      </w:rPr>
    </w:lvl>
    <w:lvl w:ilvl="2">
      <w:start w:val="1"/>
      <w:numFmt w:val="decimal"/>
      <w:lvlText w:val="%1.%2)%3."/>
      <w:lvlJc w:val="left"/>
      <w:pPr>
        <w:ind w:left="2692" w:hanging="720"/>
      </w:pPr>
      <w:rPr>
        <w:rFonts w:hint="default"/>
        <w:i w:val="0"/>
      </w:rPr>
    </w:lvl>
    <w:lvl w:ilvl="3">
      <w:start w:val="1"/>
      <w:numFmt w:val="decimal"/>
      <w:lvlText w:val="%1.%2)%3.%4."/>
      <w:lvlJc w:val="left"/>
      <w:pPr>
        <w:ind w:left="3678" w:hanging="720"/>
      </w:pPr>
      <w:rPr>
        <w:rFonts w:hint="default"/>
        <w:i w:val="0"/>
      </w:rPr>
    </w:lvl>
    <w:lvl w:ilvl="4">
      <w:start w:val="1"/>
      <w:numFmt w:val="decimal"/>
      <w:lvlText w:val="%1.%2)%3.%4.%5."/>
      <w:lvlJc w:val="left"/>
      <w:pPr>
        <w:ind w:left="5024" w:hanging="1080"/>
      </w:pPr>
      <w:rPr>
        <w:rFonts w:hint="default"/>
        <w:i w:val="0"/>
      </w:rPr>
    </w:lvl>
    <w:lvl w:ilvl="5">
      <w:start w:val="1"/>
      <w:numFmt w:val="decimal"/>
      <w:lvlText w:val="%1.%2)%3.%4.%5.%6."/>
      <w:lvlJc w:val="left"/>
      <w:pPr>
        <w:ind w:left="6010" w:hanging="1080"/>
      </w:pPr>
      <w:rPr>
        <w:rFonts w:hint="default"/>
        <w:i w:val="0"/>
      </w:rPr>
    </w:lvl>
    <w:lvl w:ilvl="6">
      <w:start w:val="1"/>
      <w:numFmt w:val="decimal"/>
      <w:lvlText w:val="%1.%2)%3.%4.%5.%6.%7."/>
      <w:lvlJc w:val="left"/>
      <w:pPr>
        <w:ind w:left="6996" w:hanging="1080"/>
      </w:pPr>
      <w:rPr>
        <w:rFonts w:hint="default"/>
        <w:i w:val="0"/>
      </w:rPr>
    </w:lvl>
    <w:lvl w:ilvl="7">
      <w:start w:val="1"/>
      <w:numFmt w:val="decimal"/>
      <w:lvlText w:val="%1.%2)%3.%4.%5.%6.%7.%8."/>
      <w:lvlJc w:val="left"/>
      <w:pPr>
        <w:ind w:left="8342" w:hanging="1440"/>
      </w:pPr>
      <w:rPr>
        <w:rFonts w:hint="default"/>
        <w:i w:val="0"/>
      </w:rPr>
    </w:lvl>
    <w:lvl w:ilvl="8">
      <w:start w:val="1"/>
      <w:numFmt w:val="decimal"/>
      <w:lvlText w:val="%1.%2)%3.%4.%5.%6.%7.%8.%9."/>
      <w:lvlJc w:val="left"/>
      <w:pPr>
        <w:ind w:left="9328" w:hanging="1440"/>
      </w:pPr>
      <w:rPr>
        <w:rFonts w:hint="default"/>
        <w:i w:val="0"/>
      </w:rPr>
    </w:lvl>
  </w:abstractNum>
  <w:abstractNum w:abstractNumId="5" w15:restartNumberingAfterBreak="0">
    <w:nsid w:val="12853A44"/>
    <w:multiLevelType w:val="hybridMultilevel"/>
    <w:tmpl w:val="78409BDC"/>
    <w:lvl w:ilvl="0" w:tplc="CE3EAE30">
      <w:start w:val="1"/>
      <w:numFmt w:val="lowerLetter"/>
      <w:lvlText w:val="%1)"/>
      <w:lvlJc w:val="left"/>
      <w:pPr>
        <w:ind w:left="1080" w:hanging="360"/>
      </w:pPr>
      <w:rPr>
        <w:rFonts w:hint="default"/>
        <w:i/>
        <w:i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7E4413C"/>
    <w:multiLevelType w:val="hybridMultilevel"/>
    <w:tmpl w:val="1AF0D01E"/>
    <w:lvl w:ilvl="0" w:tplc="C06476FC">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C4B72D6"/>
    <w:multiLevelType w:val="hybridMultilevel"/>
    <w:tmpl w:val="11C8A080"/>
    <w:lvl w:ilvl="0" w:tplc="AB4E55E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376D0A58"/>
    <w:multiLevelType w:val="hybridMultilevel"/>
    <w:tmpl w:val="5EC66AA2"/>
    <w:lvl w:ilvl="0" w:tplc="EA44BE92">
      <w:start w:val="5"/>
      <w:numFmt w:val="decimal"/>
      <w:lvlText w:val="%1)"/>
      <w:lvlJc w:val="left"/>
      <w:pPr>
        <w:ind w:left="720" w:hanging="360"/>
      </w:pPr>
      <w:rPr>
        <w:rFonts w:eastAsia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E79717C"/>
    <w:multiLevelType w:val="hybridMultilevel"/>
    <w:tmpl w:val="175C727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49686BF5"/>
    <w:multiLevelType w:val="hybridMultilevel"/>
    <w:tmpl w:val="EB3C0556"/>
    <w:lvl w:ilvl="0" w:tplc="5540C826">
      <w:start w:val="1"/>
      <w:numFmt w:val="decimal"/>
      <w:lvlText w:val="%1)"/>
      <w:lvlJc w:val="left"/>
      <w:pPr>
        <w:ind w:left="107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4E0E2B96"/>
    <w:multiLevelType w:val="hybridMultilevel"/>
    <w:tmpl w:val="536EF9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9E03893"/>
    <w:multiLevelType w:val="hybridMultilevel"/>
    <w:tmpl w:val="D73C92C0"/>
    <w:lvl w:ilvl="0" w:tplc="55C28D04">
      <w:start w:val="1"/>
      <w:numFmt w:val="decimal"/>
      <w:lvlText w:val="%1)"/>
      <w:lvlJc w:val="left"/>
      <w:pPr>
        <w:ind w:left="1440" w:hanging="360"/>
      </w:pPr>
      <w:rPr>
        <w:rFonts w:ascii="Times New Roman" w:hAnsi="Times New Roman" w:cs="Times New Roman" w:hint="default"/>
        <w:sz w:val="20"/>
        <w:szCs w:val="2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61967E91"/>
    <w:multiLevelType w:val="hybridMultilevel"/>
    <w:tmpl w:val="953814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CD2F59"/>
    <w:multiLevelType w:val="hybridMultilevel"/>
    <w:tmpl w:val="FFE472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E805B2A"/>
    <w:multiLevelType w:val="hybridMultilevel"/>
    <w:tmpl w:val="98207302"/>
    <w:lvl w:ilvl="0" w:tplc="9E768188">
      <w:start w:val="1"/>
      <w:numFmt w:val="decimal"/>
      <w:lvlText w:val="%1)"/>
      <w:lvlJc w:val="left"/>
      <w:pPr>
        <w:ind w:left="1440" w:hanging="360"/>
      </w:pPr>
      <w:rPr>
        <w:rFonts w:hint="default"/>
        <w:b w:val="0"/>
        <w:bCs w:val="0"/>
        <w:i w:val="0"/>
        <w:iCs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543446958">
    <w:abstractNumId w:val="14"/>
  </w:num>
  <w:num w:numId="2" w16cid:durableId="1638611665">
    <w:abstractNumId w:val="0"/>
  </w:num>
  <w:num w:numId="3" w16cid:durableId="933830702">
    <w:abstractNumId w:val="5"/>
  </w:num>
  <w:num w:numId="4" w16cid:durableId="851721732">
    <w:abstractNumId w:val="6"/>
  </w:num>
  <w:num w:numId="5" w16cid:durableId="133376366">
    <w:abstractNumId w:val="1"/>
  </w:num>
  <w:num w:numId="6" w16cid:durableId="791019703">
    <w:abstractNumId w:val="10"/>
  </w:num>
  <w:num w:numId="7" w16cid:durableId="1169980017">
    <w:abstractNumId w:val="3"/>
  </w:num>
  <w:num w:numId="8" w16cid:durableId="96366460">
    <w:abstractNumId w:val="15"/>
  </w:num>
  <w:num w:numId="9" w16cid:durableId="1112019507">
    <w:abstractNumId w:val="12"/>
  </w:num>
  <w:num w:numId="10" w16cid:durableId="1476096905">
    <w:abstractNumId w:val="4"/>
  </w:num>
  <w:num w:numId="11" w16cid:durableId="255525592">
    <w:abstractNumId w:val="2"/>
  </w:num>
  <w:num w:numId="12" w16cid:durableId="407117936">
    <w:abstractNumId w:val="11"/>
  </w:num>
  <w:num w:numId="13" w16cid:durableId="6041143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732835">
    <w:abstractNumId w:val="13"/>
  </w:num>
  <w:num w:numId="15" w16cid:durableId="863788430">
    <w:abstractNumId w:val="7"/>
  </w:num>
  <w:num w:numId="16" w16cid:durableId="62069420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09"/>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2F0"/>
    <w:rsid w:val="000049AD"/>
    <w:rsid w:val="00004FC9"/>
    <w:rsid w:val="000054DC"/>
    <w:rsid w:val="00005782"/>
    <w:rsid w:val="000059EC"/>
    <w:rsid w:val="00005F0A"/>
    <w:rsid w:val="0000635D"/>
    <w:rsid w:val="00007D32"/>
    <w:rsid w:val="00010DBE"/>
    <w:rsid w:val="000116E0"/>
    <w:rsid w:val="00012619"/>
    <w:rsid w:val="00013338"/>
    <w:rsid w:val="00013C09"/>
    <w:rsid w:val="00013ED8"/>
    <w:rsid w:val="00014198"/>
    <w:rsid w:val="000147C4"/>
    <w:rsid w:val="00014F8A"/>
    <w:rsid w:val="00017833"/>
    <w:rsid w:val="00017FAE"/>
    <w:rsid w:val="00020F43"/>
    <w:rsid w:val="00021117"/>
    <w:rsid w:val="00021CDF"/>
    <w:rsid w:val="00021CEB"/>
    <w:rsid w:val="00024C6B"/>
    <w:rsid w:val="00025955"/>
    <w:rsid w:val="000308A4"/>
    <w:rsid w:val="000313F7"/>
    <w:rsid w:val="00032973"/>
    <w:rsid w:val="00033002"/>
    <w:rsid w:val="00033679"/>
    <w:rsid w:val="000348D4"/>
    <w:rsid w:val="00034B0D"/>
    <w:rsid w:val="00034CE9"/>
    <w:rsid w:val="000354F2"/>
    <w:rsid w:val="000363D0"/>
    <w:rsid w:val="00036DB2"/>
    <w:rsid w:val="00037357"/>
    <w:rsid w:val="0003769A"/>
    <w:rsid w:val="00037D8F"/>
    <w:rsid w:val="000404C1"/>
    <w:rsid w:val="00040AD6"/>
    <w:rsid w:val="00040BAE"/>
    <w:rsid w:val="0004120B"/>
    <w:rsid w:val="000415D1"/>
    <w:rsid w:val="00041786"/>
    <w:rsid w:val="00042CAB"/>
    <w:rsid w:val="00043228"/>
    <w:rsid w:val="000449EB"/>
    <w:rsid w:val="0005042B"/>
    <w:rsid w:val="00050FEC"/>
    <w:rsid w:val="0005145F"/>
    <w:rsid w:val="000519CD"/>
    <w:rsid w:val="0005215D"/>
    <w:rsid w:val="0005222A"/>
    <w:rsid w:val="00052979"/>
    <w:rsid w:val="00053F2F"/>
    <w:rsid w:val="00054969"/>
    <w:rsid w:val="00056AAE"/>
    <w:rsid w:val="00056D60"/>
    <w:rsid w:val="0005750A"/>
    <w:rsid w:val="00057593"/>
    <w:rsid w:val="000605D8"/>
    <w:rsid w:val="000606B1"/>
    <w:rsid w:val="000607D2"/>
    <w:rsid w:val="00060A36"/>
    <w:rsid w:val="00060E2F"/>
    <w:rsid w:val="00062E8F"/>
    <w:rsid w:val="00063C1D"/>
    <w:rsid w:val="0006400E"/>
    <w:rsid w:val="000642A2"/>
    <w:rsid w:val="00064AFE"/>
    <w:rsid w:val="0006718B"/>
    <w:rsid w:val="000702F1"/>
    <w:rsid w:val="00071B46"/>
    <w:rsid w:val="000729E4"/>
    <w:rsid w:val="0007688E"/>
    <w:rsid w:val="00076C7E"/>
    <w:rsid w:val="00076F8F"/>
    <w:rsid w:val="0007704C"/>
    <w:rsid w:val="00077096"/>
    <w:rsid w:val="00082060"/>
    <w:rsid w:val="00082157"/>
    <w:rsid w:val="00083969"/>
    <w:rsid w:val="00084703"/>
    <w:rsid w:val="00085251"/>
    <w:rsid w:val="00085D92"/>
    <w:rsid w:val="000867B2"/>
    <w:rsid w:val="00086838"/>
    <w:rsid w:val="000873B9"/>
    <w:rsid w:val="000873F4"/>
    <w:rsid w:val="00090383"/>
    <w:rsid w:val="000907D7"/>
    <w:rsid w:val="00090F13"/>
    <w:rsid w:val="00091FAC"/>
    <w:rsid w:val="0009250B"/>
    <w:rsid w:val="0009301B"/>
    <w:rsid w:val="000938E0"/>
    <w:rsid w:val="00097B30"/>
    <w:rsid w:val="00097CE3"/>
    <w:rsid w:val="000A0935"/>
    <w:rsid w:val="000A110D"/>
    <w:rsid w:val="000A1CFD"/>
    <w:rsid w:val="000A2B0F"/>
    <w:rsid w:val="000A32D3"/>
    <w:rsid w:val="000A3DD8"/>
    <w:rsid w:val="000A5D6F"/>
    <w:rsid w:val="000A64FF"/>
    <w:rsid w:val="000A7390"/>
    <w:rsid w:val="000B0FA1"/>
    <w:rsid w:val="000B1162"/>
    <w:rsid w:val="000B1E85"/>
    <w:rsid w:val="000B24B0"/>
    <w:rsid w:val="000B404B"/>
    <w:rsid w:val="000B554A"/>
    <w:rsid w:val="000B56EA"/>
    <w:rsid w:val="000B69EC"/>
    <w:rsid w:val="000B7DB7"/>
    <w:rsid w:val="000C1197"/>
    <w:rsid w:val="000C1730"/>
    <w:rsid w:val="000C1EDD"/>
    <w:rsid w:val="000C393B"/>
    <w:rsid w:val="000C39DC"/>
    <w:rsid w:val="000C4714"/>
    <w:rsid w:val="000C4C76"/>
    <w:rsid w:val="000C58E0"/>
    <w:rsid w:val="000C5A14"/>
    <w:rsid w:val="000C78F5"/>
    <w:rsid w:val="000D067F"/>
    <w:rsid w:val="000D2442"/>
    <w:rsid w:val="000D26D9"/>
    <w:rsid w:val="000D3257"/>
    <w:rsid w:val="000D35F9"/>
    <w:rsid w:val="000D4C4B"/>
    <w:rsid w:val="000D592C"/>
    <w:rsid w:val="000D668A"/>
    <w:rsid w:val="000D6D40"/>
    <w:rsid w:val="000D727E"/>
    <w:rsid w:val="000E0DF2"/>
    <w:rsid w:val="000E242E"/>
    <w:rsid w:val="000E2AF2"/>
    <w:rsid w:val="000E2D24"/>
    <w:rsid w:val="000E30A3"/>
    <w:rsid w:val="000E3473"/>
    <w:rsid w:val="000E37C0"/>
    <w:rsid w:val="000E3D9A"/>
    <w:rsid w:val="000E3DF4"/>
    <w:rsid w:val="000E5214"/>
    <w:rsid w:val="000E60D4"/>
    <w:rsid w:val="000E7D27"/>
    <w:rsid w:val="000F086F"/>
    <w:rsid w:val="000F08C7"/>
    <w:rsid w:val="000F1DF8"/>
    <w:rsid w:val="000F205F"/>
    <w:rsid w:val="000F2608"/>
    <w:rsid w:val="000F2BEE"/>
    <w:rsid w:val="000F34CC"/>
    <w:rsid w:val="000F38EA"/>
    <w:rsid w:val="000F4564"/>
    <w:rsid w:val="000F4727"/>
    <w:rsid w:val="000F49FA"/>
    <w:rsid w:val="000F582C"/>
    <w:rsid w:val="000F6EDA"/>
    <w:rsid w:val="000F761A"/>
    <w:rsid w:val="000F7EA7"/>
    <w:rsid w:val="00100A39"/>
    <w:rsid w:val="00103059"/>
    <w:rsid w:val="001043A1"/>
    <w:rsid w:val="00104958"/>
    <w:rsid w:val="00105859"/>
    <w:rsid w:val="00105A8A"/>
    <w:rsid w:val="00106128"/>
    <w:rsid w:val="0010613E"/>
    <w:rsid w:val="001062C2"/>
    <w:rsid w:val="001069AB"/>
    <w:rsid w:val="00106E24"/>
    <w:rsid w:val="00112E74"/>
    <w:rsid w:val="001133F8"/>
    <w:rsid w:val="00113DC3"/>
    <w:rsid w:val="00114996"/>
    <w:rsid w:val="00114C6D"/>
    <w:rsid w:val="00114DC9"/>
    <w:rsid w:val="00115242"/>
    <w:rsid w:val="00115F6C"/>
    <w:rsid w:val="00117999"/>
    <w:rsid w:val="00121076"/>
    <w:rsid w:val="00125314"/>
    <w:rsid w:val="00126F3F"/>
    <w:rsid w:val="0012713D"/>
    <w:rsid w:val="0013004B"/>
    <w:rsid w:val="001300B2"/>
    <w:rsid w:val="00130238"/>
    <w:rsid w:val="00130867"/>
    <w:rsid w:val="00131259"/>
    <w:rsid w:val="00131BC3"/>
    <w:rsid w:val="00132417"/>
    <w:rsid w:val="00132656"/>
    <w:rsid w:val="00132F54"/>
    <w:rsid w:val="00133CC8"/>
    <w:rsid w:val="001340EC"/>
    <w:rsid w:val="001346AB"/>
    <w:rsid w:val="00135861"/>
    <w:rsid w:val="00135F04"/>
    <w:rsid w:val="00136721"/>
    <w:rsid w:val="001371EB"/>
    <w:rsid w:val="00137F3E"/>
    <w:rsid w:val="00141ACD"/>
    <w:rsid w:val="00141FBA"/>
    <w:rsid w:val="0014254A"/>
    <w:rsid w:val="00142D0C"/>
    <w:rsid w:val="001440CD"/>
    <w:rsid w:val="00145325"/>
    <w:rsid w:val="00145ED4"/>
    <w:rsid w:val="001462D6"/>
    <w:rsid w:val="00146558"/>
    <w:rsid w:val="001476D8"/>
    <w:rsid w:val="00147829"/>
    <w:rsid w:val="00150D99"/>
    <w:rsid w:val="00150EBD"/>
    <w:rsid w:val="0015135E"/>
    <w:rsid w:val="00151886"/>
    <w:rsid w:val="001531C1"/>
    <w:rsid w:val="0015410B"/>
    <w:rsid w:val="00155088"/>
    <w:rsid w:val="00155C11"/>
    <w:rsid w:val="001563E8"/>
    <w:rsid w:val="00156623"/>
    <w:rsid w:val="0015662F"/>
    <w:rsid w:val="00156C47"/>
    <w:rsid w:val="00160080"/>
    <w:rsid w:val="001602F0"/>
    <w:rsid w:val="00160DF8"/>
    <w:rsid w:val="0016126E"/>
    <w:rsid w:val="00162A74"/>
    <w:rsid w:val="00162BBA"/>
    <w:rsid w:val="00163D44"/>
    <w:rsid w:val="00164020"/>
    <w:rsid w:val="00165CFF"/>
    <w:rsid w:val="00166CC7"/>
    <w:rsid w:val="00167990"/>
    <w:rsid w:val="00167C1C"/>
    <w:rsid w:val="0017058D"/>
    <w:rsid w:val="001723F0"/>
    <w:rsid w:val="00172634"/>
    <w:rsid w:val="00172D7E"/>
    <w:rsid w:val="00173DD0"/>
    <w:rsid w:val="00174055"/>
    <w:rsid w:val="00174ABB"/>
    <w:rsid w:val="00174C78"/>
    <w:rsid w:val="001759EE"/>
    <w:rsid w:val="001769D0"/>
    <w:rsid w:val="00177289"/>
    <w:rsid w:val="001779AD"/>
    <w:rsid w:val="00177E77"/>
    <w:rsid w:val="001807A6"/>
    <w:rsid w:val="00181A2A"/>
    <w:rsid w:val="00181FEF"/>
    <w:rsid w:val="00182BBA"/>
    <w:rsid w:val="001832B5"/>
    <w:rsid w:val="00183A11"/>
    <w:rsid w:val="00183C63"/>
    <w:rsid w:val="001842B1"/>
    <w:rsid w:val="001850E5"/>
    <w:rsid w:val="00185CE6"/>
    <w:rsid w:val="00186C08"/>
    <w:rsid w:val="00187FF8"/>
    <w:rsid w:val="00190C60"/>
    <w:rsid w:val="00191393"/>
    <w:rsid w:val="0019185B"/>
    <w:rsid w:val="00191CB9"/>
    <w:rsid w:val="00193995"/>
    <w:rsid w:val="00193CA7"/>
    <w:rsid w:val="0019450F"/>
    <w:rsid w:val="00194A83"/>
    <w:rsid w:val="0019609C"/>
    <w:rsid w:val="001966D7"/>
    <w:rsid w:val="001A10EB"/>
    <w:rsid w:val="001A1AF0"/>
    <w:rsid w:val="001A1BA5"/>
    <w:rsid w:val="001A4AE6"/>
    <w:rsid w:val="001A4B8D"/>
    <w:rsid w:val="001A4D95"/>
    <w:rsid w:val="001A5E09"/>
    <w:rsid w:val="001A5F68"/>
    <w:rsid w:val="001A65C6"/>
    <w:rsid w:val="001A686F"/>
    <w:rsid w:val="001A7342"/>
    <w:rsid w:val="001B0B38"/>
    <w:rsid w:val="001B162E"/>
    <w:rsid w:val="001B226D"/>
    <w:rsid w:val="001B36CF"/>
    <w:rsid w:val="001B44C8"/>
    <w:rsid w:val="001B51D3"/>
    <w:rsid w:val="001B5978"/>
    <w:rsid w:val="001B708F"/>
    <w:rsid w:val="001B7C56"/>
    <w:rsid w:val="001B7CD5"/>
    <w:rsid w:val="001C00C1"/>
    <w:rsid w:val="001C03C0"/>
    <w:rsid w:val="001C0DA6"/>
    <w:rsid w:val="001C2CBA"/>
    <w:rsid w:val="001C4C5A"/>
    <w:rsid w:val="001C5888"/>
    <w:rsid w:val="001C5DEB"/>
    <w:rsid w:val="001C7579"/>
    <w:rsid w:val="001D0C7F"/>
    <w:rsid w:val="001D0D62"/>
    <w:rsid w:val="001D0EA7"/>
    <w:rsid w:val="001D3006"/>
    <w:rsid w:val="001D4B9D"/>
    <w:rsid w:val="001D5616"/>
    <w:rsid w:val="001D5A71"/>
    <w:rsid w:val="001D6520"/>
    <w:rsid w:val="001E03BB"/>
    <w:rsid w:val="001E0856"/>
    <w:rsid w:val="001E0EF2"/>
    <w:rsid w:val="001E188B"/>
    <w:rsid w:val="001E2415"/>
    <w:rsid w:val="001E2AE9"/>
    <w:rsid w:val="001E468D"/>
    <w:rsid w:val="001E4D09"/>
    <w:rsid w:val="001E501A"/>
    <w:rsid w:val="001E716B"/>
    <w:rsid w:val="001E730C"/>
    <w:rsid w:val="001F2407"/>
    <w:rsid w:val="001F55AC"/>
    <w:rsid w:val="00200D16"/>
    <w:rsid w:val="002013E4"/>
    <w:rsid w:val="002025FF"/>
    <w:rsid w:val="00203183"/>
    <w:rsid w:val="002053F5"/>
    <w:rsid w:val="00211BE1"/>
    <w:rsid w:val="0021214E"/>
    <w:rsid w:val="00212906"/>
    <w:rsid w:val="002129DD"/>
    <w:rsid w:val="00212AAA"/>
    <w:rsid w:val="00213205"/>
    <w:rsid w:val="00213803"/>
    <w:rsid w:val="00213C79"/>
    <w:rsid w:val="00213ED8"/>
    <w:rsid w:val="002156D6"/>
    <w:rsid w:val="0022201B"/>
    <w:rsid w:val="00222DEC"/>
    <w:rsid w:val="002239F5"/>
    <w:rsid w:val="00225CE6"/>
    <w:rsid w:val="002278E0"/>
    <w:rsid w:val="00230A27"/>
    <w:rsid w:val="00234D10"/>
    <w:rsid w:val="002350D8"/>
    <w:rsid w:val="00236A58"/>
    <w:rsid w:val="002374AA"/>
    <w:rsid w:val="00240072"/>
    <w:rsid w:val="00240156"/>
    <w:rsid w:val="002401CE"/>
    <w:rsid w:val="00241BA9"/>
    <w:rsid w:val="002421EE"/>
    <w:rsid w:val="00242406"/>
    <w:rsid w:val="00242851"/>
    <w:rsid w:val="00242BF7"/>
    <w:rsid w:val="00245E61"/>
    <w:rsid w:val="002467B5"/>
    <w:rsid w:val="00246D20"/>
    <w:rsid w:val="002474EB"/>
    <w:rsid w:val="00247A04"/>
    <w:rsid w:val="00247C7E"/>
    <w:rsid w:val="00247D3D"/>
    <w:rsid w:val="00250DFA"/>
    <w:rsid w:val="002510D5"/>
    <w:rsid w:val="002512FD"/>
    <w:rsid w:val="00252A10"/>
    <w:rsid w:val="00253F37"/>
    <w:rsid w:val="00255F6C"/>
    <w:rsid w:val="00257D34"/>
    <w:rsid w:val="0026019F"/>
    <w:rsid w:val="002601D1"/>
    <w:rsid w:val="002602F0"/>
    <w:rsid w:val="002604F5"/>
    <w:rsid w:val="0026083C"/>
    <w:rsid w:val="0026118F"/>
    <w:rsid w:val="00264DC8"/>
    <w:rsid w:val="00264EF6"/>
    <w:rsid w:val="00265B52"/>
    <w:rsid w:val="002661A6"/>
    <w:rsid w:val="00266730"/>
    <w:rsid w:val="00267309"/>
    <w:rsid w:val="002678A1"/>
    <w:rsid w:val="0027060D"/>
    <w:rsid w:val="00270CB4"/>
    <w:rsid w:val="00273258"/>
    <w:rsid w:val="00273E43"/>
    <w:rsid w:val="00274414"/>
    <w:rsid w:val="00274B34"/>
    <w:rsid w:val="00275B52"/>
    <w:rsid w:val="0027649E"/>
    <w:rsid w:val="002766BB"/>
    <w:rsid w:val="0027693C"/>
    <w:rsid w:val="00277658"/>
    <w:rsid w:val="00280788"/>
    <w:rsid w:val="002834CA"/>
    <w:rsid w:val="0028446C"/>
    <w:rsid w:val="00286BD1"/>
    <w:rsid w:val="00287D54"/>
    <w:rsid w:val="002905B5"/>
    <w:rsid w:val="00290DD0"/>
    <w:rsid w:val="00291087"/>
    <w:rsid w:val="002914B5"/>
    <w:rsid w:val="00292690"/>
    <w:rsid w:val="00292B2D"/>
    <w:rsid w:val="00293630"/>
    <w:rsid w:val="0029392E"/>
    <w:rsid w:val="00293A2B"/>
    <w:rsid w:val="00293CCC"/>
    <w:rsid w:val="002949DE"/>
    <w:rsid w:val="00295033"/>
    <w:rsid w:val="00295D16"/>
    <w:rsid w:val="002969F8"/>
    <w:rsid w:val="0029713B"/>
    <w:rsid w:val="002A1583"/>
    <w:rsid w:val="002A2664"/>
    <w:rsid w:val="002A2FBE"/>
    <w:rsid w:val="002A36B8"/>
    <w:rsid w:val="002A3F01"/>
    <w:rsid w:val="002A4BD2"/>
    <w:rsid w:val="002A5CF5"/>
    <w:rsid w:val="002A67E8"/>
    <w:rsid w:val="002A69AE"/>
    <w:rsid w:val="002B05A4"/>
    <w:rsid w:val="002B2713"/>
    <w:rsid w:val="002B319E"/>
    <w:rsid w:val="002B4053"/>
    <w:rsid w:val="002B51AD"/>
    <w:rsid w:val="002B5EFA"/>
    <w:rsid w:val="002B60EE"/>
    <w:rsid w:val="002B625E"/>
    <w:rsid w:val="002B6CBF"/>
    <w:rsid w:val="002B6FE7"/>
    <w:rsid w:val="002B7B15"/>
    <w:rsid w:val="002B7EDC"/>
    <w:rsid w:val="002C1321"/>
    <w:rsid w:val="002C1746"/>
    <w:rsid w:val="002C29E6"/>
    <w:rsid w:val="002C2D29"/>
    <w:rsid w:val="002C2F99"/>
    <w:rsid w:val="002C3802"/>
    <w:rsid w:val="002C3F61"/>
    <w:rsid w:val="002C43B1"/>
    <w:rsid w:val="002C4C04"/>
    <w:rsid w:val="002C50C2"/>
    <w:rsid w:val="002C51DB"/>
    <w:rsid w:val="002C73F0"/>
    <w:rsid w:val="002D1EBF"/>
    <w:rsid w:val="002D22D6"/>
    <w:rsid w:val="002D244F"/>
    <w:rsid w:val="002D3661"/>
    <w:rsid w:val="002D3D38"/>
    <w:rsid w:val="002D4B28"/>
    <w:rsid w:val="002D5B06"/>
    <w:rsid w:val="002D627A"/>
    <w:rsid w:val="002D65FD"/>
    <w:rsid w:val="002D6C99"/>
    <w:rsid w:val="002D7524"/>
    <w:rsid w:val="002E0E97"/>
    <w:rsid w:val="002E10B9"/>
    <w:rsid w:val="002E19BE"/>
    <w:rsid w:val="002E1F31"/>
    <w:rsid w:val="002E2FC0"/>
    <w:rsid w:val="002E4DF1"/>
    <w:rsid w:val="002E6520"/>
    <w:rsid w:val="002E679E"/>
    <w:rsid w:val="002E7C54"/>
    <w:rsid w:val="002F2C6F"/>
    <w:rsid w:val="002F3768"/>
    <w:rsid w:val="002F3D31"/>
    <w:rsid w:val="002F43ED"/>
    <w:rsid w:val="002F52A1"/>
    <w:rsid w:val="002F62C6"/>
    <w:rsid w:val="002F7111"/>
    <w:rsid w:val="002F71E4"/>
    <w:rsid w:val="002F765C"/>
    <w:rsid w:val="002F7691"/>
    <w:rsid w:val="003007B0"/>
    <w:rsid w:val="00302D63"/>
    <w:rsid w:val="0030512E"/>
    <w:rsid w:val="00306B45"/>
    <w:rsid w:val="00307C9D"/>
    <w:rsid w:val="00310072"/>
    <w:rsid w:val="00310A83"/>
    <w:rsid w:val="00310F6D"/>
    <w:rsid w:val="0031125E"/>
    <w:rsid w:val="00311B7B"/>
    <w:rsid w:val="00312F29"/>
    <w:rsid w:val="0031329B"/>
    <w:rsid w:val="00313CE4"/>
    <w:rsid w:val="00314FB2"/>
    <w:rsid w:val="00315A94"/>
    <w:rsid w:val="00316323"/>
    <w:rsid w:val="00317759"/>
    <w:rsid w:val="00317CCD"/>
    <w:rsid w:val="0032094E"/>
    <w:rsid w:val="003211C0"/>
    <w:rsid w:val="00322314"/>
    <w:rsid w:val="00322906"/>
    <w:rsid w:val="003231E8"/>
    <w:rsid w:val="00323316"/>
    <w:rsid w:val="00323DA0"/>
    <w:rsid w:val="003240E6"/>
    <w:rsid w:val="00324BAC"/>
    <w:rsid w:val="00324DFC"/>
    <w:rsid w:val="00325557"/>
    <w:rsid w:val="00325631"/>
    <w:rsid w:val="003256F6"/>
    <w:rsid w:val="0032592D"/>
    <w:rsid w:val="003262A1"/>
    <w:rsid w:val="003271E5"/>
    <w:rsid w:val="00327E2F"/>
    <w:rsid w:val="00330316"/>
    <w:rsid w:val="00330512"/>
    <w:rsid w:val="00330A58"/>
    <w:rsid w:val="003310F8"/>
    <w:rsid w:val="003327D2"/>
    <w:rsid w:val="003353DE"/>
    <w:rsid w:val="00335A4F"/>
    <w:rsid w:val="00337909"/>
    <w:rsid w:val="00337AF4"/>
    <w:rsid w:val="00341072"/>
    <w:rsid w:val="00341936"/>
    <w:rsid w:val="00341973"/>
    <w:rsid w:val="00342582"/>
    <w:rsid w:val="00342B61"/>
    <w:rsid w:val="00343759"/>
    <w:rsid w:val="00343763"/>
    <w:rsid w:val="00343AAB"/>
    <w:rsid w:val="00343E6C"/>
    <w:rsid w:val="0034421D"/>
    <w:rsid w:val="00344E7C"/>
    <w:rsid w:val="00345363"/>
    <w:rsid w:val="0034627D"/>
    <w:rsid w:val="003464ED"/>
    <w:rsid w:val="0034679A"/>
    <w:rsid w:val="00346D73"/>
    <w:rsid w:val="003473C3"/>
    <w:rsid w:val="00347DD7"/>
    <w:rsid w:val="00350369"/>
    <w:rsid w:val="003525D3"/>
    <w:rsid w:val="00352764"/>
    <w:rsid w:val="00353B86"/>
    <w:rsid w:val="00353B96"/>
    <w:rsid w:val="00354CA5"/>
    <w:rsid w:val="00354E90"/>
    <w:rsid w:val="003551B8"/>
    <w:rsid w:val="0035670C"/>
    <w:rsid w:val="0035680D"/>
    <w:rsid w:val="00356A1A"/>
    <w:rsid w:val="00357C24"/>
    <w:rsid w:val="003604A2"/>
    <w:rsid w:val="00360B49"/>
    <w:rsid w:val="00360DFB"/>
    <w:rsid w:val="0036178A"/>
    <w:rsid w:val="00361A1C"/>
    <w:rsid w:val="00362934"/>
    <w:rsid w:val="00362C0C"/>
    <w:rsid w:val="00362D3E"/>
    <w:rsid w:val="0036710E"/>
    <w:rsid w:val="00367574"/>
    <w:rsid w:val="00370075"/>
    <w:rsid w:val="00370AB7"/>
    <w:rsid w:val="00372340"/>
    <w:rsid w:val="00372828"/>
    <w:rsid w:val="00373C11"/>
    <w:rsid w:val="003741A5"/>
    <w:rsid w:val="00374291"/>
    <w:rsid w:val="003745B2"/>
    <w:rsid w:val="00374B3E"/>
    <w:rsid w:val="00376BC6"/>
    <w:rsid w:val="0038273C"/>
    <w:rsid w:val="00384E6E"/>
    <w:rsid w:val="0038603C"/>
    <w:rsid w:val="0038663A"/>
    <w:rsid w:val="003866D9"/>
    <w:rsid w:val="00387737"/>
    <w:rsid w:val="0039203C"/>
    <w:rsid w:val="003923ED"/>
    <w:rsid w:val="00392739"/>
    <w:rsid w:val="003933EC"/>
    <w:rsid w:val="003939DD"/>
    <w:rsid w:val="00394379"/>
    <w:rsid w:val="00396862"/>
    <w:rsid w:val="00396C6C"/>
    <w:rsid w:val="003A218B"/>
    <w:rsid w:val="003A24FF"/>
    <w:rsid w:val="003A3CB7"/>
    <w:rsid w:val="003A4B08"/>
    <w:rsid w:val="003A5981"/>
    <w:rsid w:val="003A6583"/>
    <w:rsid w:val="003A72A8"/>
    <w:rsid w:val="003A7988"/>
    <w:rsid w:val="003B130A"/>
    <w:rsid w:val="003B15F4"/>
    <w:rsid w:val="003B2733"/>
    <w:rsid w:val="003B2C2C"/>
    <w:rsid w:val="003B355F"/>
    <w:rsid w:val="003B48DC"/>
    <w:rsid w:val="003B4E78"/>
    <w:rsid w:val="003B5C3C"/>
    <w:rsid w:val="003B694F"/>
    <w:rsid w:val="003B6C69"/>
    <w:rsid w:val="003B6C6E"/>
    <w:rsid w:val="003B73E7"/>
    <w:rsid w:val="003B7815"/>
    <w:rsid w:val="003B7821"/>
    <w:rsid w:val="003B7FCB"/>
    <w:rsid w:val="003C0408"/>
    <w:rsid w:val="003C0489"/>
    <w:rsid w:val="003C04DA"/>
    <w:rsid w:val="003C0918"/>
    <w:rsid w:val="003C120F"/>
    <w:rsid w:val="003C2F8F"/>
    <w:rsid w:val="003C3476"/>
    <w:rsid w:val="003C368D"/>
    <w:rsid w:val="003C4B49"/>
    <w:rsid w:val="003C4DF4"/>
    <w:rsid w:val="003C55DB"/>
    <w:rsid w:val="003C5C62"/>
    <w:rsid w:val="003C6722"/>
    <w:rsid w:val="003D1870"/>
    <w:rsid w:val="003D4843"/>
    <w:rsid w:val="003D5743"/>
    <w:rsid w:val="003D5E3B"/>
    <w:rsid w:val="003D6193"/>
    <w:rsid w:val="003D7004"/>
    <w:rsid w:val="003E01AC"/>
    <w:rsid w:val="003E1117"/>
    <w:rsid w:val="003E4726"/>
    <w:rsid w:val="003E5F46"/>
    <w:rsid w:val="003E61B7"/>
    <w:rsid w:val="003F002B"/>
    <w:rsid w:val="003F036B"/>
    <w:rsid w:val="003F06A1"/>
    <w:rsid w:val="003F0E58"/>
    <w:rsid w:val="003F13A5"/>
    <w:rsid w:val="003F4507"/>
    <w:rsid w:val="003F4AD0"/>
    <w:rsid w:val="003F52FB"/>
    <w:rsid w:val="003F568C"/>
    <w:rsid w:val="003F7177"/>
    <w:rsid w:val="003F7632"/>
    <w:rsid w:val="003F786C"/>
    <w:rsid w:val="004002D4"/>
    <w:rsid w:val="00400551"/>
    <w:rsid w:val="00400DCC"/>
    <w:rsid w:val="00400F50"/>
    <w:rsid w:val="00401350"/>
    <w:rsid w:val="00403943"/>
    <w:rsid w:val="00403B7D"/>
    <w:rsid w:val="00403FA8"/>
    <w:rsid w:val="0040418E"/>
    <w:rsid w:val="00404A01"/>
    <w:rsid w:val="004072FC"/>
    <w:rsid w:val="0040753E"/>
    <w:rsid w:val="00410DDE"/>
    <w:rsid w:val="00411C43"/>
    <w:rsid w:val="004123F8"/>
    <w:rsid w:val="004127AB"/>
    <w:rsid w:val="004128B7"/>
    <w:rsid w:val="004128C0"/>
    <w:rsid w:val="0041323E"/>
    <w:rsid w:val="00413CD1"/>
    <w:rsid w:val="00414D1F"/>
    <w:rsid w:val="00415A2D"/>
    <w:rsid w:val="00415EFE"/>
    <w:rsid w:val="004160A5"/>
    <w:rsid w:val="00417A79"/>
    <w:rsid w:val="00420E9E"/>
    <w:rsid w:val="0042123B"/>
    <w:rsid w:val="00421AD4"/>
    <w:rsid w:val="00421EF0"/>
    <w:rsid w:val="00422683"/>
    <w:rsid w:val="00422D4E"/>
    <w:rsid w:val="00424C14"/>
    <w:rsid w:val="00424F89"/>
    <w:rsid w:val="00425A78"/>
    <w:rsid w:val="00427202"/>
    <w:rsid w:val="00431094"/>
    <w:rsid w:val="00431782"/>
    <w:rsid w:val="00431B6C"/>
    <w:rsid w:val="00433EAC"/>
    <w:rsid w:val="00434260"/>
    <w:rsid w:val="004346E1"/>
    <w:rsid w:val="00434DCF"/>
    <w:rsid w:val="00435DA8"/>
    <w:rsid w:val="0043611B"/>
    <w:rsid w:val="00436A8B"/>
    <w:rsid w:val="00436B01"/>
    <w:rsid w:val="00437812"/>
    <w:rsid w:val="0044007C"/>
    <w:rsid w:val="0044091A"/>
    <w:rsid w:val="00441716"/>
    <w:rsid w:val="0044195D"/>
    <w:rsid w:val="00442BB2"/>
    <w:rsid w:val="00443224"/>
    <w:rsid w:val="00443405"/>
    <w:rsid w:val="00443B90"/>
    <w:rsid w:val="00443F61"/>
    <w:rsid w:val="00443F9F"/>
    <w:rsid w:val="004509B5"/>
    <w:rsid w:val="00450A63"/>
    <w:rsid w:val="00450CBC"/>
    <w:rsid w:val="0045231D"/>
    <w:rsid w:val="00452791"/>
    <w:rsid w:val="00452ED6"/>
    <w:rsid w:val="00452F53"/>
    <w:rsid w:val="00453902"/>
    <w:rsid w:val="00454BB8"/>
    <w:rsid w:val="00455176"/>
    <w:rsid w:val="00455333"/>
    <w:rsid w:val="00456349"/>
    <w:rsid w:val="004565A6"/>
    <w:rsid w:val="00461107"/>
    <w:rsid w:val="00461BFC"/>
    <w:rsid w:val="004641D9"/>
    <w:rsid w:val="00464905"/>
    <w:rsid w:val="0046608D"/>
    <w:rsid w:val="004668E6"/>
    <w:rsid w:val="00466E8A"/>
    <w:rsid w:val="00467514"/>
    <w:rsid w:val="00467F28"/>
    <w:rsid w:val="004707B6"/>
    <w:rsid w:val="004717D8"/>
    <w:rsid w:val="00471DDB"/>
    <w:rsid w:val="00472A05"/>
    <w:rsid w:val="00472D54"/>
    <w:rsid w:val="00473E8A"/>
    <w:rsid w:val="00474E3F"/>
    <w:rsid w:val="0047522E"/>
    <w:rsid w:val="00475602"/>
    <w:rsid w:val="004801D2"/>
    <w:rsid w:val="00480AD2"/>
    <w:rsid w:val="00480CA6"/>
    <w:rsid w:val="00481935"/>
    <w:rsid w:val="00481A66"/>
    <w:rsid w:val="00483463"/>
    <w:rsid w:val="00483A54"/>
    <w:rsid w:val="00483F64"/>
    <w:rsid w:val="0048463D"/>
    <w:rsid w:val="00484C5C"/>
    <w:rsid w:val="00485670"/>
    <w:rsid w:val="00485AC8"/>
    <w:rsid w:val="00485EA7"/>
    <w:rsid w:val="004864DB"/>
    <w:rsid w:val="00487C75"/>
    <w:rsid w:val="00490B0C"/>
    <w:rsid w:val="00490C28"/>
    <w:rsid w:val="00491AD3"/>
    <w:rsid w:val="00491F12"/>
    <w:rsid w:val="004922CF"/>
    <w:rsid w:val="00493C0C"/>
    <w:rsid w:val="00495DEE"/>
    <w:rsid w:val="0049721C"/>
    <w:rsid w:val="004A0EF4"/>
    <w:rsid w:val="004A28C2"/>
    <w:rsid w:val="004A2D0B"/>
    <w:rsid w:val="004A39C7"/>
    <w:rsid w:val="004A5CEB"/>
    <w:rsid w:val="004B2A8D"/>
    <w:rsid w:val="004B34F6"/>
    <w:rsid w:val="004B5B14"/>
    <w:rsid w:val="004B6089"/>
    <w:rsid w:val="004B66CB"/>
    <w:rsid w:val="004B6F89"/>
    <w:rsid w:val="004B74F7"/>
    <w:rsid w:val="004B7EC9"/>
    <w:rsid w:val="004B7F45"/>
    <w:rsid w:val="004C241E"/>
    <w:rsid w:val="004C3250"/>
    <w:rsid w:val="004C4A75"/>
    <w:rsid w:val="004C56D1"/>
    <w:rsid w:val="004C6841"/>
    <w:rsid w:val="004C6C48"/>
    <w:rsid w:val="004C7C09"/>
    <w:rsid w:val="004D02DF"/>
    <w:rsid w:val="004D0C09"/>
    <w:rsid w:val="004D1DAD"/>
    <w:rsid w:val="004D3477"/>
    <w:rsid w:val="004D3C42"/>
    <w:rsid w:val="004D4602"/>
    <w:rsid w:val="004D55BD"/>
    <w:rsid w:val="004D600A"/>
    <w:rsid w:val="004D676D"/>
    <w:rsid w:val="004D7600"/>
    <w:rsid w:val="004D7621"/>
    <w:rsid w:val="004E0288"/>
    <w:rsid w:val="004E04A6"/>
    <w:rsid w:val="004E07B1"/>
    <w:rsid w:val="004E0B73"/>
    <w:rsid w:val="004E3404"/>
    <w:rsid w:val="004E3BD5"/>
    <w:rsid w:val="004E4145"/>
    <w:rsid w:val="004E453C"/>
    <w:rsid w:val="004E4A70"/>
    <w:rsid w:val="004E4EC0"/>
    <w:rsid w:val="004E5CDC"/>
    <w:rsid w:val="004E5F5B"/>
    <w:rsid w:val="004E768B"/>
    <w:rsid w:val="004E7B71"/>
    <w:rsid w:val="004F036C"/>
    <w:rsid w:val="004F03BF"/>
    <w:rsid w:val="004F0925"/>
    <w:rsid w:val="004F17AB"/>
    <w:rsid w:val="004F1FB0"/>
    <w:rsid w:val="004F2CE1"/>
    <w:rsid w:val="004F351F"/>
    <w:rsid w:val="004F5CE5"/>
    <w:rsid w:val="00500268"/>
    <w:rsid w:val="00504D48"/>
    <w:rsid w:val="005056DE"/>
    <w:rsid w:val="0051054D"/>
    <w:rsid w:val="005111CE"/>
    <w:rsid w:val="00511ABE"/>
    <w:rsid w:val="0051319F"/>
    <w:rsid w:val="00515D41"/>
    <w:rsid w:val="005163B7"/>
    <w:rsid w:val="00520833"/>
    <w:rsid w:val="00520F73"/>
    <w:rsid w:val="005213CB"/>
    <w:rsid w:val="005224C4"/>
    <w:rsid w:val="005232CF"/>
    <w:rsid w:val="00523D40"/>
    <w:rsid w:val="005256A0"/>
    <w:rsid w:val="00526CFC"/>
    <w:rsid w:val="005275AC"/>
    <w:rsid w:val="00527B20"/>
    <w:rsid w:val="00532181"/>
    <w:rsid w:val="0053263A"/>
    <w:rsid w:val="005335F9"/>
    <w:rsid w:val="0053371F"/>
    <w:rsid w:val="00533B07"/>
    <w:rsid w:val="00533D1E"/>
    <w:rsid w:val="00534F02"/>
    <w:rsid w:val="0053518C"/>
    <w:rsid w:val="00535AE3"/>
    <w:rsid w:val="00537421"/>
    <w:rsid w:val="00540680"/>
    <w:rsid w:val="005418D2"/>
    <w:rsid w:val="005449EA"/>
    <w:rsid w:val="00544F55"/>
    <w:rsid w:val="00545B26"/>
    <w:rsid w:val="00545CCA"/>
    <w:rsid w:val="00547153"/>
    <w:rsid w:val="00550259"/>
    <w:rsid w:val="005503B1"/>
    <w:rsid w:val="00550A0D"/>
    <w:rsid w:val="00550E65"/>
    <w:rsid w:val="005514A1"/>
    <w:rsid w:val="00551F80"/>
    <w:rsid w:val="00552657"/>
    <w:rsid w:val="00552A07"/>
    <w:rsid w:val="005532F8"/>
    <w:rsid w:val="00553EA0"/>
    <w:rsid w:val="005546E4"/>
    <w:rsid w:val="00554E64"/>
    <w:rsid w:val="005559E4"/>
    <w:rsid w:val="00555A1F"/>
    <w:rsid w:val="00556836"/>
    <w:rsid w:val="005575B6"/>
    <w:rsid w:val="005576AE"/>
    <w:rsid w:val="005614B2"/>
    <w:rsid w:val="00563C98"/>
    <w:rsid w:val="0056469E"/>
    <w:rsid w:val="005654A6"/>
    <w:rsid w:val="00566435"/>
    <w:rsid w:val="005665FE"/>
    <w:rsid w:val="0056671D"/>
    <w:rsid w:val="00566CE2"/>
    <w:rsid w:val="00570055"/>
    <w:rsid w:val="005701E3"/>
    <w:rsid w:val="00571E76"/>
    <w:rsid w:val="00573803"/>
    <w:rsid w:val="00573E0A"/>
    <w:rsid w:val="00573FAF"/>
    <w:rsid w:val="00573FD1"/>
    <w:rsid w:val="00574565"/>
    <w:rsid w:val="00574826"/>
    <w:rsid w:val="00575BA5"/>
    <w:rsid w:val="00577F2D"/>
    <w:rsid w:val="00580BAB"/>
    <w:rsid w:val="005815F7"/>
    <w:rsid w:val="00582667"/>
    <w:rsid w:val="00582BD3"/>
    <w:rsid w:val="00583069"/>
    <w:rsid w:val="00584F77"/>
    <w:rsid w:val="00585D99"/>
    <w:rsid w:val="00586FF6"/>
    <w:rsid w:val="005903C2"/>
    <w:rsid w:val="00590A31"/>
    <w:rsid w:val="00591399"/>
    <w:rsid w:val="00591A65"/>
    <w:rsid w:val="0059264A"/>
    <w:rsid w:val="005926BB"/>
    <w:rsid w:val="0059293A"/>
    <w:rsid w:val="00592AEF"/>
    <w:rsid w:val="0059473A"/>
    <w:rsid w:val="00594D24"/>
    <w:rsid w:val="005953B0"/>
    <w:rsid w:val="00595D60"/>
    <w:rsid w:val="00597028"/>
    <w:rsid w:val="00597688"/>
    <w:rsid w:val="005A0189"/>
    <w:rsid w:val="005A0862"/>
    <w:rsid w:val="005A0BEF"/>
    <w:rsid w:val="005A148C"/>
    <w:rsid w:val="005A23A7"/>
    <w:rsid w:val="005A2A97"/>
    <w:rsid w:val="005A2C57"/>
    <w:rsid w:val="005A3571"/>
    <w:rsid w:val="005A3924"/>
    <w:rsid w:val="005A6946"/>
    <w:rsid w:val="005A6991"/>
    <w:rsid w:val="005A6BEA"/>
    <w:rsid w:val="005B01A0"/>
    <w:rsid w:val="005B0C13"/>
    <w:rsid w:val="005B16A1"/>
    <w:rsid w:val="005B192E"/>
    <w:rsid w:val="005B1EC6"/>
    <w:rsid w:val="005B2413"/>
    <w:rsid w:val="005B2A66"/>
    <w:rsid w:val="005B60BE"/>
    <w:rsid w:val="005B735F"/>
    <w:rsid w:val="005B75CA"/>
    <w:rsid w:val="005B76BD"/>
    <w:rsid w:val="005B78AE"/>
    <w:rsid w:val="005C1034"/>
    <w:rsid w:val="005C1050"/>
    <w:rsid w:val="005C14C2"/>
    <w:rsid w:val="005C1870"/>
    <w:rsid w:val="005C328C"/>
    <w:rsid w:val="005C45C3"/>
    <w:rsid w:val="005C53DC"/>
    <w:rsid w:val="005C5BE9"/>
    <w:rsid w:val="005C5F55"/>
    <w:rsid w:val="005C5FEA"/>
    <w:rsid w:val="005C6E24"/>
    <w:rsid w:val="005C7202"/>
    <w:rsid w:val="005C7659"/>
    <w:rsid w:val="005C7DF0"/>
    <w:rsid w:val="005D0BF3"/>
    <w:rsid w:val="005D12E0"/>
    <w:rsid w:val="005D1EBB"/>
    <w:rsid w:val="005D1EE0"/>
    <w:rsid w:val="005D3800"/>
    <w:rsid w:val="005D4386"/>
    <w:rsid w:val="005D4AA1"/>
    <w:rsid w:val="005D5308"/>
    <w:rsid w:val="005D5AD7"/>
    <w:rsid w:val="005D703E"/>
    <w:rsid w:val="005D7155"/>
    <w:rsid w:val="005D7704"/>
    <w:rsid w:val="005E0EC0"/>
    <w:rsid w:val="005E17F2"/>
    <w:rsid w:val="005E2033"/>
    <w:rsid w:val="005E3376"/>
    <w:rsid w:val="005E3A84"/>
    <w:rsid w:val="005E41B1"/>
    <w:rsid w:val="005E4EB7"/>
    <w:rsid w:val="005E790C"/>
    <w:rsid w:val="005F0410"/>
    <w:rsid w:val="005F0584"/>
    <w:rsid w:val="005F06F3"/>
    <w:rsid w:val="005F0962"/>
    <w:rsid w:val="005F253B"/>
    <w:rsid w:val="005F373E"/>
    <w:rsid w:val="005F3FD3"/>
    <w:rsid w:val="005F5144"/>
    <w:rsid w:val="005F5DFE"/>
    <w:rsid w:val="005F7FDD"/>
    <w:rsid w:val="00600E07"/>
    <w:rsid w:val="00600E84"/>
    <w:rsid w:val="006020A3"/>
    <w:rsid w:val="006027EB"/>
    <w:rsid w:val="00602A17"/>
    <w:rsid w:val="00602EE7"/>
    <w:rsid w:val="0060493C"/>
    <w:rsid w:val="006056F3"/>
    <w:rsid w:val="00605BF5"/>
    <w:rsid w:val="00607080"/>
    <w:rsid w:val="006070E3"/>
    <w:rsid w:val="00607E45"/>
    <w:rsid w:val="00607E5C"/>
    <w:rsid w:val="0061032F"/>
    <w:rsid w:val="00610B63"/>
    <w:rsid w:val="00610F34"/>
    <w:rsid w:val="006130D1"/>
    <w:rsid w:val="006131D2"/>
    <w:rsid w:val="00616CAD"/>
    <w:rsid w:val="00617161"/>
    <w:rsid w:val="006177C3"/>
    <w:rsid w:val="00621329"/>
    <w:rsid w:val="00621DA9"/>
    <w:rsid w:val="00622DC5"/>
    <w:rsid w:val="006243B7"/>
    <w:rsid w:val="006251D3"/>
    <w:rsid w:val="006266C8"/>
    <w:rsid w:val="00627BA6"/>
    <w:rsid w:val="00627EC6"/>
    <w:rsid w:val="006301FF"/>
    <w:rsid w:val="00631F54"/>
    <w:rsid w:val="00632A53"/>
    <w:rsid w:val="00632C4F"/>
    <w:rsid w:val="006342E8"/>
    <w:rsid w:val="00634807"/>
    <w:rsid w:val="00636575"/>
    <w:rsid w:val="0063697D"/>
    <w:rsid w:val="00636BF7"/>
    <w:rsid w:val="0063753C"/>
    <w:rsid w:val="00643658"/>
    <w:rsid w:val="0064421A"/>
    <w:rsid w:val="00645121"/>
    <w:rsid w:val="0064521C"/>
    <w:rsid w:val="00646B31"/>
    <w:rsid w:val="00647601"/>
    <w:rsid w:val="00650CB1"/>
    <w:rsid w:val="0065131C"/>
    <w:rsid w:val="00651435"/>
    <w:rsid w:val="0065164A"/>
    <w:rsid w:val="0065181B"/>
    <w:rsid w:val="00652139"/>
    <w:rsid w:val="0065459B"/>
    <w:rsid w:val="00654979"/>
    <w:rsid w:val="00654DAE"/>
    <w:rsid w:val="00656CF0"/>
    <w:rsid w:val="00656D13"/>
    <w:rsid w:val="00657DA3"/>
    <w:rsid w:val="0066012D"/>
    <w:rsid w:val="0066191F"/>
    <w:rsid w:val="00663C2B"/>
    <w:rsid w:val="00663D29"/>
    <w:rsid w:val="006651A8"/>
    <w:rsid w:val="006668E4"/>
    <w:rsid w:val="006678A4"/>
    <w:rsid w:val="006740C1"/>
    <w:rsid w:val="00674600"/>
    <w:rsid w:val="00677786"/>
    <w:rsid w:val="00677913"/>
    <w:rsid w:val="00681CFC"/>
    <w:rsid w:val="00681E37"/>
    <w:rsid w:val="0068230F"/>
    <w:rsid w:val="00682582"/>
    <w:rsid w:val="0068274B"/>
    <w:rsid w:val="00683774"/>
    <w:rsid w:val="0068454A"/>
    <w:rsid w:val="00684FA6"/>
    <w:rsid w:val="0068526F"/>
    <w:rsid w:val="00685DE0"/>
    <w:rsid w:val="006862F9"/>
    <w:rsid w:val="006876EB"/>
    <w:rsid w:val="00690C13"/>
    <w:rsid w:val="0069129F"/>
    <w:rsid w:val="006918EB"/>
    <w:rsid w:val="00691DD3"/>
    <w:rsid w:val="006929A0"/>
    <w:rsid w:val="00692E1B"/>
    <w:rsid w:val="006935DF"/>
    <w:rsid w:val="00693900"/>
    <w:rsid w:val="00693DF2"/>
    <w:rsid w:val="00693DFF"/>
    <w:rsid w:val="0069648B"/>
    <w:rsid w:val="006973B8"/>
    <w:rsid w:val="006A0352"/>
    <w:rsid w:val="006A0396"/>
    <w:rsid w:val="006A08EB"/>
    <w:rsid w:val="006A0CD4"/>
    <w:rsid w:val="006A197F"/>
    <w:rsid w:val="006A24C8"/>
    <w:rsid w:val="006A343E"/>
    <w:rsid w:val="006A35BC"/>
    <w:rsid w:val="006A446B"/>
    <w:rsid w:val="006A491A"/>
    <w:rsid w:val="006A4CDE"/>
    <w:rsid w:val="006A5125"/>
    <w:rsid w:val="006A6D55"/>
    <w:rsid w:val="006A7A85"/>
    <w:rsid w:val="006B07DA"/>
    <w:rsid w:val="006B091B"/>
    <w:rsid w:val="006B177F"/>
    <w:rsid w:val="006B1EAB"/>
    <w:rsid w:val="006B20B0"/>
    <w:rsid w:val="006B4819"/>
    <w:rsid w:val="006B69F8"/>
    <w:rsid w:val="006C0B20"/>
    <w:rsid w:val="006C1A3A"/>
    <w:rsid w:val="006C34B0"/>
    <w:rsid w:val="006C43A9"/>
    <w:rsid w:val="006C4933"/>
    <w:rsid w:val="006C5B21"/>
    <w:rsid w:val="006CAC47"/>
    <w:rsid w:val="006D237D"/>
    <w:rsid w:val="006D30EA"/>
    <w:rsid w:val="006D3301"/>
    <w:rsid w:val="006D36FB"/>
    <w:rsid w:val="006D40BE"/>
    <w:rsid w:val="006D410C"/>
    <w:rsid w:val="006D4945"/>
    <w:rsid w:val="006D4DF9"/>
    <w:rsid w:val="006D52D5"/>
    <w:rsid w:val="006D625E"/>
    <w:rsid w:val="006E06B1"/>
    <w:rsid w:val="006E1985"/>
    <w:rsid w:val="006E3373"/>
    <w:rsid w:val="006E34C8"/>
    <w:rsid w:val="006E3A08"/>
    <w:rsid w:val="006E52BB"/>
    <w:rsid w:val="006E57AA"/>
    <w:rsid w:val="006E74A2"/>
    <w:rsid w:val="006F0482"/>
    <w:rsid w:val="006F085C"/>
    <w:rsid w:val="006F1E95"/>
    <w:rsid w:val="006F1EDE"/>
    <w:rsid w:val="006F21CA"/>
    <w:rsid w:val="006F232A"/>
    <w:rsid w:val="006F3291"/>
    <w:rsid w:val="006F40C3"/>
    <w:rsid w:val="006F4622"/>
    <w:rsid w:val="006F490B"/>
    <w:rsid w:val="006F52D0"/>
    <w:rsid w:val="006F5452"/>
    <w:rsid w:val="006F63C8"/>
    <w:rsid w:val="006F67E2"/>
    <w:rsid w:val="006F70DE"/>
    <w:rsid w:val="007003F4"/>
    <w:rsid w:val="00700CC7"/>
    <w:rsid w:val="0070191C"/>
    <w:rsid w:val="00701F0A"/>
    <w:rsid w:val="007048E8"/>
    <w:rsid w:val="00705D34"/>
    <w:rsid w:val="0070603E"/>
    <w:rsid w:val="00706895"/>
    <w:rsid w:val="00706E7B"/>
    <w:rsid w:val="007075B1"/>
    <w:rsid w:val="0070787E"/>
    <w:rsid w:val="00707F97"/>
    <w:rsid w:val="00711EF6"/>
    <w:rsid w:val="007126AC"/>
    <w:rsid w:val="00712707"/>
    <w:rsid w:val="007142A5"/>
    <w:rsid w:val="00715035"/>
    <w:rsid w:val="00715336"/>
    <w:rsid w:val="007155CF"/>
    <w:rsid w:val="007159DF"/>
    <w:rsid w:val="00716BBF"/>
    <w:rsid w:val="007177F4"/>
    <w:rsid w:val="0072048A"/>
    <w:rsid w:val="007204B4"/>
    <w:rsid w:val="007216E3"/>
    <w:rsid w:val="00721722"/>
    <w:rsid w:val="0072445F"/>
    <w:rsid w:val="00724B28"/>
    <w:rsid w:val="00725183"/>
    <w:rsid w:val="00725AE6"/>
    <w:rsid w:val="007264CA"/>
    <w:rsid w:val="00731E82"/>
    <w:rsid w:val="00731E8E"/>
    <w:rsid w:val="00731EF7"/>
    <w:rsid w:val="00732045"/>
    <w:rsid w:val="00732E4F"/>
    <w:rsid w:val="00733391"/>
    <w:rsid w:val="00733D40"/>
    <w:rsid w:val="007342F1"/>
    <w:rsid w:val="00734532"/>
    <w:rsid w:val="00734943"/>
    <w:rsid w:val="00740FA1"/>
    <w:rsid w:val="00741535"/>
    <w:rsid w:val="00741D68"/>
    <w:rsid w:val="00741ED8"/>
    <w:rsid w:val="00742056"/>
    <w:rsid w:val="0074295E"/>
    <w:rsid w:val="00743720"/>
    <w:rsid w:val="007446D4"/>
    <w:rsid w:val="00744A89"/>
    <w:rsid w:val="00745ACA"/>
    <w:rsid w:val="00746A2B"/>
    <w:rsid w:val="00753630"/>
    <w:rsid w:val="00753F92"/>
    <w:rsid w:val="00754C97"/>
    <w:rsid w:val="007557AE"/>
    <w:rsid w:val="00756769"/>
    <w:rsid w:val="007608ED"/>
    <w:rsid w:val="00760991"/>
    <w:rsid w:val="00761211"/>
    <w:rsid w:val="00761AC4"/>
    <w:rsid w:val="00762596"/>
    <w:rsid w:val="00763162"/>
    <w:rsid w:val="007632BB"/>
    <w:rsid w:val="00763527"/>
    <w:rsid w:val="007649F8"/>
    <w:rsid w:val="00765853"/>
    <w:rsid w:val="00767CF9"/>
    <w:rsid w:val="00767F3F"/>
    <w:rsid w:val="0077073F"/>
    <w:rsid w:val="00772DAA"/>
    <w:rsid w:val="00773F50"/>
    <w:rsid w:val="0077462A"/>
    <w:rsid w:val="00774B90"/>
    <w:rsid w:val="0077703E"/>
    <w:rsid w:val="00777D3C"/>
    <w:rsid w:val="007807CF"/>
    <w:rsid w:val="00780C60"/>
    <w:rsid w:val="00781439"/>
    <w:rsid w:val="00782215"/>
    <w:rsid w:val="0078285D"/>
    <w:rsid w:val="007828DA"/>
    <w:rsid w:val="007840CD"/>
    <w:rsid w:val="00784540"/>
    <w:rsid w:val="007851AF"/>
    <w:rsid w:val="0078745B"/>
    <w:rsid w:val="00793E48"/>
    <w:rsid w:val="007947C5"/>
    <w:rsid w:val="007948BB"/>
    <w:rsid w:val="00794A20"/>
    <w:rsid w:val="007953E5"/>
    <w:rsid w:val="00795A1F"/>
    <w:rsid w:val="00795FD7"/>
    <w:rsid w:val="007970AA"/>
    <w:rsid w:val="00797F7F"/>
    <w:rsid w:val="007A0276"/>
    <w:rsid w:val="007A0346"/>
    <w:rsid w:val="007A0B8A"/>
    <w:rsid w:val="007A1A32"/>
    <w:rsid w:val="007A4291"/>
    <w:rsid w:val="007A49F2"/>
    <w:rsid w:val="007A53A5"/>
    <w:rsid w:val="007A54B6"/>
    <w:rsid w:val="007A54DD"/>
    <w:rsid w:val="007A5C77"/>
    <w:rsid w:val="007A6424"/>
    <w:rsid w:val="007A72E0"/>
    <w:rsid w:val="007B163C"/>
    <w:rsid w:val="007B20CE"/>
    <w:rsid w:val="007B339E"/>
    <w:rsid w:val="007B3678"/>
    <w:rsid w:val="007B4367"/>
    <w:rsid w:val="007B5343"/>
    <w:rsid w:val="007B567A"/>
    <w:rsid w:val="007B6C9C"/>
    <w:rsid w:val="007B7944"/>
    <w:rsid w:val="007C0433"/>
    <w:rsid w:val="007C0489"/>
    <w:rsid w:val="007C1FA2"/>
    <w:rsid w:val="007C2CD5"/>
    <w:rsid w:val="007C32BC"/>
    <w:rsid w:val="007C36FF"/>
    <w:rsid w:val="007C3761"/>
    <w:rsid w:val="007C3A41"/>
    <w:rsid w:val="007C630F"/>
    <w:rsid w:val="007C6A86"/>
    <w:rsid w:val="007D0B55"/>
    <w:rsid w:val="007D0D0F"/>
    <w:rsid w:val="007D15F5"/>
    <w:rsid w:val="007D6F85"/>
    <w:rsid w:val="007D751B"/>
    <w:rsid w:val="007E1353"/>
    <w:rsid w:val="007E2454"/>
    <w:rsid w:val="007E3566"/>
    <w:rsid w:val="007E4487"/>
    <w:rsid w:val="007E4607"/>
    <w:rsid w:val="007E50AE"/>
    <w:rsid w:val="007E7F92"/>
    <w:rsid w:val="007F07F2"/>
    <w:rsid w:val="007F3020"/>
    <w:rsid w:val="007F381D"/>
    <w:rsid w:val="007F3D5D"/>
    <w:rsid w:val="007F4619"/>
    <w:rsid w:val="007F5A09"/>
    <w:rsid w:val="007F5D24"/>
    <w:rsid w:val="007F6D2E"/>
    <w:rsid w:val="007F7016"/>
    <w:rsid w:val="007F735C"/>
    <w:rsid w:val="007F75D9"/>
    <w:rsid w:val="00800E8E"/>
    <w:rsid w:val="00802916"/>
    <w:rsid w:val="00802BD6"/>
    <w:rsid w:val="00802CC0"/>
    <w:rsid w:val="00803B96"/>
    <w:rsid w:val="00803ED8"/>
    <w:rsid w:val="008047C7"/>
    <w:rsid w:val="00806F13"/>
    <w:rsid w:val="008117FB"/>
    <w:rsid w:val="00813B03"/>
    <w:rsid w:val="00814E5D"/>
    <w:rsid w:val="00815317"/>
    <w:rsid w:val="00817D0A"/>
    <w:rsid w:val="008227F7"/>
    <w:rsid w:val="00822CAF"/>
    <w:rsid w:val="00823B49"/>
    <w:rsid w:val="008245C8"/>
    <w:rsid w:val="008249DD"/>
    <w:rsid w:val="008266A2"/>
    <w:rsid w:val="00826A75"/>
    <w:rsid w:val="008271D5"/>
    <w:rsid w:val="00827B9F"/>
    <w:rsid w:val="008301BC"/>
    <w:rsid w:val="00830A43"/>
    <w:rsid w:val="0083220E"/>
    <w:rsid w:val="00832B8B"/>
    <w:rsid w:val="00833B95"/>
    <w:rsid w:val="008354EB"/>
    <w:rsid w:val="00837172"/>
    <w:rsid w:val="00837D89"/>
    <w:rsid w:val="008400ED"/>
    <w:rsid w:val="0084091D"/>
    <w:rsid w:val="008419AD"/>
    <w:rsid w:val="00841F43"/>
    <w:rsid w:val="00842152"/>
    <w:rsid w:val="008431CC"/>
    <w:rsid w:val="0084560A"/>
    <w:rsid w:val="0084629D"/>
    <w:rsid w:val="00847E91"/>
    <w:rsid w:val="008508EF"/>
    <w:rsid w:val="00851369"/>
    <w:rsid w:val="00851512"/>
    <w:rsid w:val="00851C5C"/>
    <w:rsid w:val="0085494C"/>
    <w:rsid w:val="00855622"/>
    <w:rsid w:val="00855DEB"/>
    <w:rsid w:val="00855EBF"/>
    <w:rsid w:val="00856042"/>
    <w:rsid w:val="0085663E"/>
    <w:rsid w:val="00856A55"/>
    <w:rsid w:val="00860FE2"/>
    <w:rsid w:val="0086181F"/>
    <w:rsid w:val="00861E47"/>
    <w:rsid w:val="00862474"/>
    <w:rsid w:val="00863236"/>
    <w:rsid w:val="0086568A"/>
    <w:rsid w:val="0086649D"/>
    <w:rsid w:val="008666E3"/>
    <w:rsid w:val="008702AC"/>
    <w:rsid w:val="008712A9"/>
    <w:rsid w:val="00872D37"/>
    <w:rsid w:val="00873944"/>
    <w:rsid w:val="00873C11"/>
    <w:rsid w:val="00873F76"/>
    <w:rsid w:val="008752B5"/>
    <w:rsid w:val="00877432"/>
    <w:rsid w:val="00877C6F"/>
    <w:rsid w:val="00877C79"/>
    <w:rsid w:val="0088039C"/>
    <w:rsid w:val="00880558"/>
    <w:rsid w:val="00881B79"/>
    <w:rsid w:val="0088222B"/>
    <w:rsid w:val="00882A03"/>
    <w:rsid w:val="00883B98"/>
    <w:rsid w:val="008849C6"/>
    <w:rsid w:val="0088692F"/>
    <w:rsid w:val="0089118F"/>
    <w:rsid w:val="008921BB"/>
    <w:rsid w:val="00892701"/>
    <w:rsid w:val="008932B9"/>
    <w:rsid w:val="008942F5"/>
    <w:rsid w:val="00894737"/>
    <w:rsid w:val="00897EFA"/>
    <w:rsid w:val="008A03BF"/>
    <w:rsid w:val="008A12CE"/>
    <w:rsid w:val="008A1394"/>
    <w:rsid w:val="008A2177"/>
    <w:rsid w:val="008A2456"/>
    <w:rsid w:val="008A29A3"/>
    <w:rsid w:val="008A30E6"/>
    <w:rsid w:val="008A3469"/>
    <w:rsid w:val="008A431A"/>
    <w:rsid w:val="008A6FE4"/>
    <w:rsid w:val="008A7258"/>
    <w:rsid w:val="008A73A6"/>
    <w:rsid w:val="008A73C1"/>
    <w:rsid w:val="008A7D40"/>
    <w:rsid w:val="008B0373"/>
    <w:rsid w:val="008B0D3E"/>
    <w:rsid w:val="008B0E75"/>
    <w:rsid w:val="008B118C"/>
    <w:rsid w:val="008B1820"/>
    <w:rsid w:val="008B22BA"/>
    <w:rsid w:val="008B2BE4"/>
    <w:rsid w:val="008B3B39"/>
    <w:rsid w:val="008B3EB1"/>
    <w:rsid w:val="008B3ED9"/>
    <w:rsid w:val="008B4233"/>
    <w:rsid w:val="008B4432"/>
    <w:rsid w:val="008B4625"/>
    <w:rsid w:val="008B4BE9"/>
    <w:rsid w:val="008B5002"/>
    <w:rsid w:val="008C02C9"/>
    <w:rsid w:val="008C07A2"/>
    <w:rsid w:val="008C31EE"/>
    <w:rsid w:val="008C3452"/>
    <w:rsid w:val="008C49E5"/>
    <w:rsid w:val="008C4D84"/>
    <w:rsid w:val="008C526A"/>
    <w:rsid w:val="008C56FE"/>
    <w:rsid w:val="008C7772"/>
    <w:rsid w:val="008D0724"/>
    <w:rsid w:val="008D0A23"/>
    <w:rsid w:val="008D0A7B"/>
    <w:rsid w:val="008D4FFC"/>
    <w:rsid w:val="008D6726"/>
    <w:rsid w:val="008D6817"/>
    <w:rsid w:val="008D7660"/>
    <w:rsid w:val="008E06F0"/>
    <w:rsid w:val="008E0ACC"/>
    <w:rsid w:val="008E0C05"/>
    <w:rsid w:val="008E396E"/>
    <w:rsid w:val="008E63AF"/>
    <w:rsid w:val="008E65B8"/>
    <w:rsid w:val="008E721F"/>
    <w:rsid w:val="008E7A87"/>
    <w:rsid w:val="008F1DEC"/>
    <w:rsid w:val="008F2351"/>
    <w:rsid w:val="008F2FB0"/>
    <w:rsid w:val="008F3604"/>
    <w:rsid w:val="008F3CF6"/>
    <w:rsid w:val="008F671F"/>
    <w:rsid w:val="008F7CFC"/>
    <w:rsid w:val="00900D4B"/>
    <w:rsid w:val="0090166F"/>
    <w:rsid w:val="0090247D"/>
    <w:rsid w:val="0090407B"/>
    <w:rsid w:val="00905344"/>
    <w:rsid w:val="009053F0"/>
    <w:rsid w:val="00905F17"/>
    <w:rsid w:val="0090651F"/>
    <w:rsid w:val="00906DE4"/>
    <w:rsid w:val="0090796B"/>
    <w:rsid w:val="0091009F"/>
    <w:rsid w:val="00912333"/>
    <w:rsid w:val="0091392D"/>
    <w:rsid w:val="00913D5F"/>
    <w:rsid w:val="0091427A"/>
    <w:rsid w:val="00914E8B"/>
    <w:rsid w:val="00915E04"/>
    <w:rsid w:val="00917748"/>
    <w:rsid w:val="00917D10"/>
    <w:rsid w:val="009226DF"/>
    <w:rsid w:val="00922E4D"/>
    <w:rsid w:val="00923FE5"/>
    <w:rsid w:val="00926007"/>
    <w:rsid w:val="00926F72"/>
    <w:rsid w:val="0092737C"/>
    <w:rsid w:val="00930E8E"/>
    <w:rsid w:val="009310D4"/>
    <w:rsid w:val="00931CA4"/>
    <w:rsid w:val="00931CED"/>
    <w:rsid w:val="00932993"/>
    <w:rsid w:val="00933DD1"/>
    <w:rsid w:val="009354B3"/>
    <w:rsid w:val="009355B9"/>
    <w:rsid w:val="00935AFA"/>
    <w:rsid w:val="00936919"/>
    <w:rsid w:val="00936A77"/>
    <w:rsid w:val="009375EF"/>
    <w:rsid w:val="0094167F"/>
    <w:rsid w:val="00941874"/>
    <w:rsid w:val="00941D33"/>
    <w:rsid w:val="00941EDC"/>
    <w:rsid w:val="0094380E"/>
    <w:rsid w:val="009457D0"/>
    <w:rsid w:val="00945D11"/>
    <w:rsid w:val="00946B9B"/>
    <w:rsid w:val="00946D38"/>
    <w:rsid w:val="00947958"/>
    <w:rsid w:val="00950BCF"/>
    <w:rsid w:val="00950ECF"/>
    <w:rsid w:val="00951FAE"/>
    <w:rsid w:val="009520EB"/>
    <w:rsid w:val="00954678"/>
    <w:rsid w:val="00956E88"/>
    <w:rsid w:val="00957894"/>
    <w:rsid w:val="00957BD4"/>
    <w:rsid w:val="0095C3F7"/>
    <w:rsid w:val="00961202"/>
    <w:rsid w:val="009618C1"/>
    <w:rsid w:val="0096256B"/>
    <w:rsid w:val="0096265F"/>
    <w:rsid w:val="00963B43"/>
    <w:rsid w:val="00963FAE"/>
    <w:rsid w:val="00964843"/>
    <w:rsid w:val="00965428"/>
    <w:rsid w:val="00965A4A"/>
    <w:rsid w:val="00966A3C"/>
    <w:rsid w:val="009675F5"/>
    <w:rsid w:val="00967FDA"/>
    <w:rsid w:val="009700D0"/>
    <w:rsid w:val="00970803"/>
    <w:rsid w:val="009709B3"/>
    <w:rsid w:val="00971517"/>
    <w:rsid w:val="00972136"/>
    <w:rsid w:val="00974FBE"/>
    <w:rsid w:val="00975101"/>
    <w:rsid w:val="00975137"/>
    <w:rsid w:val="0097513C"/>
    <w:rsid w:val="00975337"/>
    <w:rsid w:val="009757CF"/>
    <w:rsid w:val="00975B93"/>
    <w:rsid w:val="00976D46"/>
    <w:rsid w:val="00977F0A"/>
    <w:rsid w:val="00981150"/>
    <w:rsid w:val="009821EA"/>
    <w:rsid w:val="00982528"/>
    <w:rsid w:val="009829D3"/>
    <w:rsid w:val="00982C03"/>
    <w:rsid w:val="00983346"/>
    <w:rsid w:val="00983C0E"/>
    <w:rsid w:val="00983F3C"/>
    <w:rsid w:val="00984BB3"/>
    <w:rsid w:val="00987AF1"/>
    <w:rsid w:val="00987CA2"/>
    <w:rsid w:val="00992E2B"/>
    <w:rsid w:val="00994073"/>
    <w:rsid w:val="00994C4D"/>
    <w:rsid w:val="00995CE4"/>
    <w:rsid w:val="00997F3D"/>
    <w:rsid w:val="009A190B"/>
    <w:rsid w:val="009A20CD"/>
    <w:rsid w:val="009A2783"/>
    <w:rsid w:val="009A2A95"/>
    <w:rsid w:val="009A3034"/>
    <w:rsid w:val="009A4B9E"/>
    <w:rsid w:val="009A5BA8"/>
    <w:rsid w:val="009A68BC"/>
    <w:rsid w:val="009A6AF7"/>
    <w:rsid w:val="009A6C5E"/>
    <w:rsid w:val="009A6FCA"/>
    <w:rsid w:val="009A703A"/>
    <w:rsid w:val="009B02EA"/>
    <w:rsid w:val="009B354A"/>
    <w:rsid w:val="009B4078"/>
    <w:rsid w:val="009B43C9"/>
    <w:rsid w:val="009B4F01"/>
    <w:rsid w:val="009B6F49"/>
    <w:rsid w:val="009B73E3"/>
    <w:rsid w:val="009C10AE"/>
    <w:rsid w:val="009C138A"/>
    <w:rsid w:val="009C152D"/>
    <w:rsid w:val="009C1969"/>
    <w:rsid w:val="009C20E6"/>
    <w:rsid w:val="009C6A78"/>
    <w:rsid w:val="009C73E6"/>
    <w:rsid w:val="009D13FA"/>
    <w:rsid w:val="009D169A"/>
    <w:rsid w:val="009D1D95"/>
    <w:rsid w:val="009D299C"/>
    <w:rsid w:val="009D4860"/>
    <w:rsid w:val="009D5DF9"/>
    <w:rsid w:val="009D6076"/>
    <w:rsid w:val="009D7CAC"/>
    <w:rsid w:val="009D7EA9"/>
    <w:rsid w:val="009E0F28"/>
    <w:rsid w:val="009E22EC"/>
    <w:rsid w:val="009E26BF"/>
    <w:rsid w:val="009E2839"/>
    <w:rsid w:val="009E2A5E"/>
    <w:rsid w:val="009E2FF1"/>
    <w:rsid w:val="009E3549"/>
    <w:rsid w:val="009E524F"/>
    <w:rsid w:val="009E57DC"/>
    <w:rsid w:val="009E5B60"/>
    <w:rsid w:val="009E5FEA"/>
    <w:rsid w:val="009E6AE4"/>
    <w:rsid w:val="009E72A1"/>
    <w:rsid w:val="009E7326"/>
    <w:rsid w:val="009E7C4C"/>
    <w:rsid w:val="009F03FF"/>
    <w:rsid w:val="009F1D69"/>
    <w:rsid w:val="009F273C"/>
    <w:rsid w:val="009F288A"/>
    <w:rsid w:val="009F30DA"/>
    <w:rsid w:val="009F3696"/>
    <w:rsid w:val="009F3742"/>
    <w:rsid w:val="009F4241"/>
    <w:rsid w:val="009F4D09"/>
    <w:rsid w:val="009F4F24"/>
    <w:rsid w:val="009F5178"/>
    <w:rsid w:val="009F52F1"/>
    <w:rsid w:val="009F5B39"/>
    <w:rsid w:val="009F6B85"/>
    <w:rsid w:val="009F74AD"/>
    <w:rsid w:val="009F77CB"/>
    <w:rsid w:val="009F799F"/>
    <w:rsid w:val="009F7F0A"/>
    <w:rsid w:val="00A01852"/>
    <w:rsid w:val="00A02460"/>
    <w:rsid w:val="00A03443"/>
    <w:rsid w:val="00A03E1E"/>
    <w:rsid w:val="00A0407C"/>
    <w:rsid w:val="00A0443E"/>
    <w:rsid w:val="00A05E3D"/>
    <w:rsid w:val="00A06105"/>
    <w:rsid w:val="00A1051F"/>
    <w:rsid w:val="00A106B8"/>
    <w:rsid w:val="00A10C16"/>
    <w:rsid w:val="00A11705"/>
    <w:rsid w:val="00A11DD1"/>
    <w:rsid w:val="00A11F43"/>
    <w:rsid w:val="00A12355"/>
    <w:rsid w:val="00A12BF7"/>
    <w:rsid w:val="00A12F9E"/>
    <w:rsid w:val="00A133E7"/>
    <w:rsid w:val="00A14519"/>
    <w:rsid w:val="00A1478A"/>
    <w:rsid w:val="00A1594A"/>
    <w:rsid w:val="00A16251"/>
    <w:rsid w:val="00A1727B"/>
    <w:rsid w:val="00A20B16"/>
    <w:rsid w:val="00A22810"/>
    <w:rsid w:val="00A2309D"/>
    <w:rsid w:val="00A230E6"/>
    <w:rsid w:val="00A233F1"/>
    <w:rsid w:val="00A23466"/>
    <w:rsid w:val="00A24358"/>
    <w:rsid w:val="00A261BF"/>
    <w:rsid w:val="00A2704C"/>
    <w:rsid w:val="00A27889"/>
    <w:rsid w:val="00A30727"/>
    <w:rsid w:val="00A30EF5"/>
    <w:rsid w:val="00A31AD3"/>
    <w:rsid w:val="00A31C37"/>
    <w:rsid w:val="00A320C8"/>
    <w:rsid w:val="00A328BB"/>
    <w:rsid w:val="00A35E36"/>
    <w:rsid w:val="00A36B2C"/>
    <w:rsid w:val="00A36EF8"/>
    <w:rsid w:val="00A406CD"/>
    <w:rsid w:val="00A4077D"/>
    <w:rsid w:val="00A41237"/>
    <w:rsid w:val="00A41D96"/>
    <w:rsid w:val="00A43B58"/>
    <w:rsid w:val="00A44D5F"/>
    <w:rsid w:val="00A46286"/>
    <w:rsid w:val="00A5101F"/>
    <w:rsid w:val="00A51F0F"/>
    <w:rsid w:val="00A527A3"/>
    <w:rsid w:val="00A52D44"/>
    <w:rsid w:val="00A53343"/>
    <w:rsid w:val="00A53EAC"/>
    <w:rsid w:val="00A53FFD"/>
    <w:rsid w:val="00A54897"/>
    <w:rsid w:val="00A54AEE"/>
    <w:rsid w:val="00A55998"/>
    <w:rsid w:val="00A55A4F"/>
    <w:rsid w:val="00A63573"/>
    <w:rsid w:val="00A637A2"/>
    <w:rsid w:val="00A67609"/>
    <w:rsid w:val="00A67F27"/>
    <w:rsid w:val="00A7015E"/>
    <w:rsid w:val="00A707D2"/>
    <w:rsid w:val="00A709CC"/>
    <w:rsid w:val="00A72031"/>
    <w:rsid w:val="00A7325D"/>
    <w:rsid w:val="00A73BF4"/>
    <w:rsid w:val="00A76608"/>
    <w:rsid w:val="00A773FF"/>
    <w:rsid w:val="00A77B3D"/>
    <w:rsid w:val="00A77B98"/>
    <w:rsid w:val="00A815A0"/>
    <w:rsid w:val="00A81AE0"/>
    <w:rsid w:val="00A81DA9"/>
    <w:rsid w:val="00A84C86"/>
    <w:rsid w:val="00A84F41"/>
    <w:rsid w:val="00A865FB"/>
    <w:rsid w:val="00A86912"/>
    <w:rsid w:val="00A86DFC"/>
    <w:rsid w:val="00A903CB"/>
    <w:rsid w:val="00A90DB6"/>
    <w:rsid w:val="00A91D54"/>
    <w:rsid w:val="00A9219E"/>
    <w:rsid w:val="00A92F2A"/>
    <w:rsid w:val="00A95B55"/>
    <w:rsid w:val="00A96720"/>
    <w:rsid w:val="00AA11A6"/>
    <w:rsid w:val="00AA137E"/>
    <w:rsid w:val="00AA19D4"/>
    <w:rsid w:val="00AA2034"/>
    <w:rsid w:val="00AA22C5"/>
    <w:rsid w:val="00AA2EC0"/>
    <w:rsid w:val="00AA34D7"/>
    <w:rsid w:val="00AA4532"/>
    <w:rsid w:val="00AA516A"/>
    <w:rsid w:val="00AA6A61"/>
    <w:rsid w:val="00AA79D4"/>
    <w:rsid w:val="00AB02DD"/>
    <w:rsid w:val="00AB0D3A"/>
    <w:rsid w:val="00AB1110"/>
    <w:rsid w:val="00AB14DA"/>
    <w:rsid w:val="00AB1821"/>
    <w:rsid w:val="00AB1C5E"/>
    <w:rsid w:val="00AB26AB"/>
    <w:rsid w:val="00AB28E8"/>
    <w:rsid w:val="00AB3E30"/>
    <w:rsid w:val="00AB5EFC"/>
    <w:rsid w:val="00AB6145"/>
    <w:rsid w:val="00AB640B"/>
    <w:rsid w:val="00AB699D"/>
    <w:rsid w:val="00AC1C3B"/>
    <w:rsid w:val="00AC1EF9"/>
    <w:rsid w:val="00AC3B02"/>
    <w:rsid w:val="00AC3E8E"/>
    <w:rsid w:val="00AC4044"/>
    <w:rsid w:val="00AC4634"/>
    <w:rsid w:val="00AC483C"/>
    <w:rsid w:val="00AC5A47"/>
    <w:rsid w:val="00AC5E6D"/>
    <w:rsid w:val="00AC62F6"/>
    <w:rsid w:val="00AC6C5B"/>
    <w:rsid w:val="00AC7222"/>
    <w:rsid w:val="00AC72AE"/>
    <w:rsid w:val="00AD040D"/>
    <w:rsid w:val="00AD060F"/>
    <w:rsid w:val="00AD0655"/>
    <w:rsid w:val="00AD1F57"/>
    <w:rsid w:val="00AD24E2"/>
    <w:rsid w:val="00AD26E1"/>
    <w:rsid w:val="00AD3029"/>
    <w:rsid w:val="00AD31EE"/>
    <w:rsid w:val="00AD3E92"/>
    <w:rsid w:val="00AD51B9"/>
    <w:rsid w:val="00AD7E50"/>
    <w:rsid w:val="00AD7FF6"/>
    <w:rsid w:val="00AE00DE"/>
    <w:rsid w:val="00AE03CE"/>
    <w:rsid w:val="00AE0499"/>
    <w:rsid w:val="00AE0DDF"/>
    <w:rsid w:val="00AE19FA"/>
    <w:rsid w:val="00AE2B02"/>
    <w:rsid w:val="00AE489E"/>
    <w:rsid w:val="00AE5D38"/>
    <w:rsid w:val="00AE6C8D"/>
    <w:rsid w:val="00AE770C"/>
    <w:rsid w:val="00AE7862"/>
    <w:rsid w:val="00AE7E97"/>
    <w:rsid w:val="00AF1074"/>
    <w:rsid w:val="00AF161A"/>
    <w:rsid w:val="00AF18E1"/>
    <w:rsid w:val="00AF1A2B"/>
    <w:rsid w:val="00AF27F0"/>
    <w:rsid w:val="00AF2873"/>
    <w:rsid w:val="00AF32F8"/>
    <w:rsid w:val="00AF3BAD"/>
    <w:rsid w:val="00AF565E"/>
    <w:rsid w:val="00AF5F7B"/>
    <w:rsid w:val="00AF6086"/>
    <w:rsid w:val="00B000C9"/>
    <w:rsid w:val="00B01D72"/>
    <w:rsid w:val="00B01EB6"/>
    <w:rsid w:val="00B03597"/>
    <w:rsid w:val="00B03B8A"/>
    <w:rsid w:val="00B03FB5"/>
    <w:rsid w:val="00B04790"/>
    <w:rsid w:val="00B04A4D"/>
    <w:rsid w:val="00B05EA5"/>
    <w:rsid w:val="00B065FA"/>
    <w:rsid w:val="00B071B3"/>
    <w:rsid w:val="00B07F21"/>
    <w:rsid w:val="00B10FE9"/>
    <w:rsid w:val="00B1413E"/>
    <w:rsid w:val="00B14C14"/>
    <w:rsid w:val="00B14FDD"/>
    <w:rsid w:val="00B201E2"/>
    <w:rsid w:val="00B2034E"/>
    <w:rsid w:val="00B2149B"/>
    <w:rsid w:val="00B21AD7"/>
    <w:rsid w:val="00B224AA"/>
    <w:rsid w:val="00B232F6"/>
    <w:rsid w:val="00B23CD6"/>
    <w:rsid w:val="00B25012"/>
    <w:rsid w:val="00B25EF7"/>
    <w:rsid w:val="00B306DB"/>
    <w:rsid w:val="00B30A11"/>
    <w:rsid w:val="00B323E0"/>
    <w:rsid w:val="00B328C4"/>
    <w:rsid w:val="00B32A71"/>
    <w:rsid w:val="00B345C6"/>
    <w:rsid w:val="00B3501F"/>
    <w:rsid w:val="00B35470"/>
    <w:rsid w:val="00B360B9"/>
    <w:rsid w:val="00B364BC"/>
    <w:rsid w:val="00B37C0D"/>
    <w:rsid w:val="00B37F4F"/>
    <w:rsid w:val="00B41696"/>
    <w:rsid w:val="00B42ACE"/>
    <w:rsid w:val="00B43CCF"/>
    <w:rsid w:val="00B4414E"/>
    <w:rsid w:val="00B44A50"/>
    <w:rsid w:val="00B4554B"/>
    <w:rsid w:val="00B45A30"/>
    <w:rsid w:val="00B463FB"/>
    <w:rsid w:val="00B4715B"/>
    <w:rsid w:val="00B50537"/>
    <w:rsid w:val="00B51296"/>
    <w:rsid w:val="00B519FF"/>
    <w:rsid w:val="00B523EC"/>
    <w:rsid w:val="00B5331A"/>
    <w:rsid w:val="00B53D4B"/>
    <w:rsid w:val="00B53D99"/>
    <w:rsid w:val="00B547F4"/>
    <w:rsid w:val="00B54B1C"/>
    <w:rsid w:val="00B54B63"/>
    <w:rsid w:val="00B550D7"/>
    <w:rsid w:val="00B555F1"/>
    <w:rsid w:val="00B55F7F"/>
    <w:rsid w:val="00B563A4"/>
    <w:rsid w:val="00B56819"/>
    <w:rsid w:val="00B56961"/>
    <w:rsid w:val="00B571D8"/>
    <w:rsid w:val="00B60066"/>
    <w:rsid w:val="00B60554"/>
    <w:rsid w:val="00B611A8"/>
    <w:rsid w:val="00B62013"/>
    <w:rsid w:val="00B62A11"/>
    <w:rsid w:val="00B641C2"/>
    <w:rsid w:val="00B65373"/>
    <w:rsid w:val="00B65E87"/>
    <w:rsid w:val="00B66F57"/>
    <w:rsid w:val="00B67A77"/>
    <w:rsid w:val="00B67D34"/>
    <w:rsid w:val="00B67FAF"/>
    <w:rsid w:val="00B71154"/>
    <w:rsid w:val="00B72039"/>
    <w:rsid w:val="00B728EB"/>
    <w:rsid w:val="00B7608B"/>
    <w:rsid w:val="00B7629D"/>
    <w:rsid w:val="00B7701F"/>
    <w:rsid w:val="00B779E9"/>
    <w:rsid w:val="00B77A55"/>
    <w:rsid w:val="00B802FC"/>
    <w:rsid w:val="00B81831"/>
    <w:rsid w:val="00B82C23"/>
    <w:rsid w:val="00B82F19"/>
    <w:rsid w:val="00B831C8"/>
    <w:rsid w:val="00B8373F"/>
    <w:rsid w:val="00B84331"/>
    <w:rsid w:val="00B85B22"/>
    <w:rsid w:val="00B85C4B"/>
    <w:rsid w:val="00B86A07"/>
    <w:rsid w:val="00B911CF"/>
    <w:rsid w:val="00B91398"/>
    <w:rsid w:val="00B91E32"/>
    <w:rsid w:val="00B9290E"/>
    <w:rsid w:val="00B92B69"/>
    <w:rsid w:val="00B93D1F"/>
    <w:rsid w:val="00B950F5"/>
    <w:rsid w:val="00B95238"/>
    <w:rsid w:val="00B96035"/>
    <w:rsid w:val="00B9658D"/>
    <w:rsid w:val="00B96F16"/>
    <w:rsid w:val="00B973C2"/>
    <w:rsid w:val="00BA07DA"/>
    <w:rsid w:val="00BA17B1"/>
    <w:rsid w:val="00BA30A0"/>
    <w:rsid w:val="00BA31CC"/>
    <w:rsid w:val="00BA49BA"/>
    <w:rsid w:val="00BA4CF0"/>
    <w:rsid w:val="00BA636C"/>
    <w:rsid w:val="00BA669A"/>
    <w:rsid w:val="00BA69F7"/>
    <w:rsid w:val="00BA71BE"/>
    <w:rsid w:val="00BB154A"/>
    <w:rsid w:val="00BB160D"/>
    <w:rsid w:val="00BB2775"/>
    <w:rsid w:val="00BB4433"/>
    <w:rsid w:val="00BB5875"/>
    <w:rsid w:val="00BB59B7"/>
    <w:rsid w:val="00BB5D34"/>
    <w:rsid w:val="00BB7896"/>
    <w:rsid w:val="00BB7B9E"/>
    <w:rsid w:val="00BC10EA"/>
    <w:rsid w:val="00BC18E2"/>
    <w:rsid w:val="00BC20F0"/>
    <w:rsid w:val="00BC2D90"/>
    <w:rsid w:val="00BC37D5"/>
    <w:rsid w:val="00BC3EA9"/>
    <w:rsid w:val="00BC51AC"/>
    <w:rsid w:val="00BC55D6"/>
    <w:rsid w:val="00BC7A2D"/>
    <w:rsid w:val="00BD014E"/>
    <w:rsid w:val="00BD026B"/>
    <w:rsid w:val="00BD08B3"/>
    <w:rsid w:val="00BD0AB0"/>
    <w:rsid w:val="00BD163B"/>
    <w:rsid w:val="00BD46FE"/>
    <w:rsid w:val="00BD67FA"/>
    <w:rsid w:val="00BD6F1B"/>
    <w:rsid w:val="00BD724C"/>
    <w:rsid w:val="00BD7684"/>
    <w:rsid w:val="00BE0544"/>
    <w:rsid w:val="00BE082B"/>
    <w:rsid w:val="00BE11C4"/>
    <w:rsid w:val="00BE2B0E"/>
    <w:rsid w:val="00BE4BCA"/>
    <w:rsid w:val="00BE5083"/>
    <w:rsid w:val="00BE7081"/>
    <w:rsid w:val="00BF0155"/>
    <w:rsid w:val="00BF094A"/>
    <w:rsid w:val="00BF2D4C"/>
    <w:rsid w:val="00BF3F87"/>
    <w:rsid w:val="00BF4DF7"/>
    <w:rsid w:val="00BF618B"/>
    <w:rsid w:val="00BF6DD3"/>
    <w:rsid w:val="00BF7262"/>
    <w:rsid w:val="00BF78B8"/>
    <w:rsid w:val="00C02200"/>
    <w:rsid w:val="00C03323"/>
    <w:rsid w:val="00C04300"/>
    <w:rsid w:val="00C04F0D"/>
    <w:rsid w:val="00C05101"/>
    <w:rsid w:val="00C05174"/>
    <w:rsid w:val="00C05177"/>
    <w:rsid w:val="00C0569E"/>
    <w:rsid w:val="00C11B5C"/>
    <w:rsid w:val="00C12931"/>
    <w:rsid w:val="00C151A2"/>
    <w:rsid w:val="00C160A0"/>
    <w:rsid w:val="00C167D6"/>
    <w:rsid w:val="00C2019C"/>
    <w:rsid w:val="00C20A36"/>
    <w:rsid w:val="00C20B8A"/>
    <w:rsid w:val="00C20D35"/>
    <w:rsid w:val="00C21917"/>
    <w:rsid w:val="00C21D18"/>
    <w:rsid w:val="00C24D6B"/>
    <w:rsid w:val="00C24E16"/>
    <w:rsid w:val="00C2626A"/>
    <w:rsid w:val="00C268D2"/>
    <w:rsid w:val="00C26D2D"/>
    <w:rsid w:val="00C27E45"/>
    <w:rsid w:val="00C304FF"/>
    <w:rsid w:val="00C30E18"/>
    <w:rsid w:val="00C314FF"/>
    <w:rsid w:val="00C3459E"/>
    <w:rsid w:val="00C3508B"/>
    <w:rsid w:val="00C373A8"/>
    <w:rsid w:val="00C37FF3"/>
    <w:rsid w:val="00C40E45"/>
    <w:rsid w:val="00C416AF"/>
    <w:rsid w:val="00C41D3B"/>
    <w:rsid w:val="00C41E19"/>
    <w:rsid w:val="00C42053"/>
    <w:rsid w:val="00C43673"/>
    <w:rsid w:val="00C44782"/>
    <w:rsid w:val="00C4483F"/>
    <w:rsid w:val="00C44B1A"/>
    <w:rsid w:val="00C4581E"/>
    <w:rsid w:val="00C45949"/>
    <w:rsid w:val="00C479EF"/>
    <w:rsid w:val="00C47E62"/>
    <w:rsid w:val="00C50560"/>
    <w:rsid w:val="00C50A05"/>
    <w:rsid w:val="00C545B0"/>
    <w:rsid w:val="00C548E5"/>
    <w:rsid w:val="00C56430"/>
    <w:rsid w:val="00C56442"/>
    <w:rsid w:val="00C56EF0"/>
    <w:rsid w:val="00C60042"/>
    <w:rsid w:val="00C6072B"/>
    <w:rsid w:val="00C65413"/>
    <w:rsid w:val="00C65BDA"/>
    <w:rsid w:val="00C65D8F"/>
    <w:rsid w:val="00C66487"/>
    <w:rsid w:val="00C6678D"/>
    <w:rsid w:val="00C66A00"/>
    <w:rsid w:val="00C675B9"/>
    <w:rsid w:val="00C67FD9"/>
    <w:rsid w:val="00C70159"/>
    <w:rsid w:val="00C724D0"/>
    <w:rsid w:val="00C73305"/>
    <w:rsid w:val="00C739F4"/>
    <w:rsid w:val="00C75131"/>
    <w:rsid w:val="00C753F4"/>
    <w:rsid w:val="00C75703"/>
    <w:rsid w:val="00C75A5C"/>
    <w:rsid w:val="00C7647F"/>
    <w:rsid w:val="00C76666"/>
    <w:rsid w:val="00C76D6D"/>
    <w:rsid w:val="00C76E67"/>
    <w:rsid w:val="00C77B69"/>
    <w:rsid w:val="00C77C21"/>
    <w:rsid w:val="00C77F7A"/>
    <w:rsid w:val="00C77FDB"/>
    <w:rsid w:val="00C8284B"/>
    <w:rsid w:val="00C82870"/>
    <w:rsid w:val="00C82AE4"/>
    <w:rsid w:val="00C8370E"/>
    <w:rsid w:val="00C83FBD"/>
    <w:rsid w:val="00C84BC5"/>
    <w:rsid w:val="00C85AC9"/>
    <w:rsid w:val="00C860E7"/>
    <w:rsid w:val="00C8614C"/>
    <w:rsid w:val="00C868C1"/>
    <w:rsid w:val="00C876F2"/>
    <w:rsid w:val="00C87707"/>
    <w:rsid w:val="00C90384"/>
    <w:rsid w:val="00C91120"/>
    <w:rsid w:val="00C916AD"/>
    <w:rsid w:val="00C91709"/>
    <w:rsid w:val="00C91CCD"/>
    <w:rsid w:val="00C921B7"/>
    <w:rsid w:val="00C92285"/>
    <w:rsid w:val="00C928EE"/>
    <w:rsid w:val="00C93653"/>
    <w:rsid w:val="00C93E49"/>
    <w:rsid w:val="00C949C6"/>
    <w:rsid w:val="00C94F71"/>
    <w:rsid w:val="00C95481"/>
    <w:rsid w:val="00C95D88"/>
    <w:rsid w:val="00C95F0A"/>
    <w:rsid w:val="00C9604C"/>
    <w:rsid w:val="00C960C9"/>
    <w:rsid w:val="00C96A6D"/>
    <w:rsid w:val="00C97645"/>
    <w:rsid w:val="00CA0E06"/>
    <w:rsid w:val="00CA1282"/>
    <w:rsid w:val="00CA3647"/>
    <w:rsid w:val="00CA3692"/>
    <w:rsid w:val="00CA3F0C"/>
    <w:rsid w:val="00CA5CCC"/>
    <w:rsid w:val="00CA5F2A"/>
    <w:rsid w:val="00CA686C"/>
    <w:rsid w:val="00CA6986"/>
    <w:rsid w:val="00CA70D9"/>
    <w:rsid w:val="00CA7827"/>
    <w:rsid w:val="00CA7CE7"/>
    <w:rsid w:val="00CB03F9"/>
    <w:rsid w:val="00CB0463"/>
    <w:rsid w:val="00CB05F2"/>
    <w:rsid w:val="00CB066E"/>
    <w:rsid w:val="00CB3A03"/>
    <w:rsid w:val="00CB5626"/>
    <w:rsid w:val="00CB597E"/>
    <w:rsid w:val="00CB7306"/>
    <w:rsid w:val="00CB738B"/>
    <w:rsid w:val="00CC2272"/>
    <w:rsid w:val="00CC446E"/>
    <w:rsid w:val="00CC6522"/>
    <w:rsid w:val="00CC6680"/>
    <w:rsid w:val="00CC6819"/>
    <w:rsid w:val="00CC6964"/>
    <w:rsid w:val="00CC749A"/>
    <w:rsid w:val="00CD04EF"/>
    <w:rsid w:val="00CD0D0E"/>
    <w:rsid w:val="00CD1066"/>
    <w:rsid w:val="00CD131C"/>
    <w:rsid w:val="00CD1C7D"/>
    <w:rsid w:val="00CD5605"/>
    <w:rsid w:val="00CD6BD9"/>
    <w:rsid w:val="00CD6E2E"/>
    <w:rsid w:val="00CE0666"/>
    <w:rsid w:val="00CE1539"/>
    <w:rsid w:val="00CE2247"/>
    <w:rsid w:val="00CE23C9"/>
    <w:rsid w:val="00CE3305"/>
    <w:rsid w:val="00CE3C49"/>
    <w:rsid w:val="00CE4A3A"/>
    <w:rsid w:val="00CE680E"/>
    <w:rsid w:val="00CE75BB"/>
    <w:rsid w:val="00CE7628"/>
    <w:rsid w:val="00CE7BF4"/>
    <w:rsid w:val="00CF05FE"/>
    <w:rsid w:val="00CF13A6"/>
    <w:rsid w:val="00CF25A4"/>
    <w:rsid w:val="00CF42DA"/>
    <w:rsid w:val="00CF568A"/>
    <w:rsid w:val="00CF5B32"/>
    <w:rsid w:val="00CF5FF3"/>
    <w:rsid w:val="00CF6449"/>
    <w:rsid w:val="00CF778E"/>
    <w:rsid w:val="00D00305"/>
    <w:rsid w:val="00D00EA5"/>
    <w:rsid w:val="00D02210"/>
    <w:rsid w:val="00D043D1"/>
    <w:rsid w:val="00D0564A"/>
    <w:rsid w:val="00D05695"/>
    <w:rsid w:val="00D07E95"/>
    <w:rsid w:val="00D10E96"/>
    <w:rsid w:val="00D1110D"/>
    <w:rsid w:val="00D11699"/>
    <w:rsid w:val="00D13D30"/>
    <w:rsid w:val="00D14AD3"/>
    <w:rsid w:val="00D15F9E"/>
    <w:rsid w:val="00D170E5"/>
    <w:rsid w:val="00D17C5C"/>
    <w:rsid w:val="00D20675"/>
    <w:rsid w:val="00D2094C"/>
    <w:rsid w:val="00D232F0"/>
    <w:rsid w:val="00D253BE"/>
    <w:rsid w:val="00D2562C"/>
    <w:rsid w:val="00D263A8"/>
    <w:rsid w:val="00D30359"/>
    <w:rsid w:val="00D30D29"/>
    <w:rsid w:val="00D30DAD"/>
    <w:rsid w:val="00D30F6E"/>
    <w:rsid w:val="00D32485"/>
    <w:rsid w:val="00D32606"/>
    <w:rsid w:val="00D32700"/>
    <w:rsid w:val="00D3285F"/>
    <w:rsid w:val="00D33C90"/>
    <w:rsid w:val="00D344DF"/>
    <w:rsid w:val="00D34539"/>
    <w:rsid w:val="00D350E5"/>
    <w:rsid w:val="00D35705"/>
    <w:rsid w:val="00D3782B"/>
    <w:rsid w:val="00D37D7A"/>
    <w:rsid w:val="00D37DAF"/>
    <w:rsid w:val="00D4139B"/>
    <w:rsid w:val="00D41BDA"/>
    <w:rsid w:val="00D4405D"/>
    <w:rsid w:val="00D46666"/>
    <w:rsid w:val="00D46D0F"/>
    <w:rsid w:val="00D47245"/>
    <w:rsid w:val="00D50365"/>
    <w:rsid w:val="00D50A87"/>
    <w:rsid w:val="00D54214"/>
    <w:rsid w:val="00D545CF"/>
    <w:rsid w:val="00D555AE"/>
    <w:rsid w:val="00D55D1C"/>
    <w:rsid w:val="00D57D09"/>
    <w:rsid w:val="00D6048E"/>
    <w:rsid w:val="00D609A0"/>
    <w:rsid w:val="00D60C50"/>
    <w:rsid w:val="00D61820"/>
    <w:rsid w:val="00D63637"/>
    <w:rsid w:val="00D63701"/>
    <w:rsid w:val="00D64672"/>
    <w:rsid w:val="00D64D76"/>
    <w:rsid w:val="00D64D9F"/>
    <w:rsid w:val="00D65B3D"/>
    <w:rsid w:val="00D660D8"/>
    <w:rsid w:val="00D6610A"/>
    <w:rsid w:val="00D6684F"/>
    <w:rsid w:val="00D66B09"/>
    <w:rsid w:val="00D70EF1"/>
    <w:rsid w:val="00D72484"/>
    <w:rsid w:val="00D726A6"/>
    <w:rsid w:val="00D73D39"/>
    <w:rsid w:val="00D74838"/>
    <w:rsid w:val="00D74B91"/>
    <w:rsid w:val="00D75D44"/>
    <w:rsid w:val="00D76F6C"/>
    <w:rsid w:val="00D81C49"/>
    <w:rsid w:val="00D823D8"/>
    <w:rsid w:val="00D82A0D"/>
    <w:rsid w:val="00D83063"/>
    <w:rsid w:val="00D847B2"/>
    <w:rsid w:val="00D84802"/>
    <w:rsid w:val="00D85477"/>
    <w:rsid w:val="00D85A29"/>
    <w:rsid w:val="00D90CD4"/>
    <w:rsid w:val="00D91877"/>
    <w:rsid w:val="00D91FE7"/>
    <w:rsid w:val="00D92E84"/>
    <w:rsid w:val="00D932BC"/>
    <w:rsid w:val="00D9331F"/>
    <w:rsid w:val="00D93839"/>
    <w:rsid w:val="00D941A1"/>
    <w:rsid w:val="00D95009"/>
    <w:rsid w:val="00D9660E"/>
    <w:rsid w:val="00D9698D"/>
    <w:rsid w:val="00D970DF"/>
    <w:rsid w:val="00D97251"/>
    <w:rsid w:val="00D97C33"/>
    <w:rsid w:val="00DA0B18"/>
    <w:rsid w:val="00DA0B40"/>
    <w:rsid w:val="00DA21AB"/>
    <w:rsid w:val="00DA407B"/>
    <w:rsid w:val="00DA419E"/>
    <w:rsid w:val="00DA435C"/>
    <w:rsid w:val="00DA5BA8"/>
    <w:rsid w:val="00DA67C9"/>
    <w:rsid w:val="00DA6D67"/>
    <w:rsid w:val="00DA7BD9"/>
    <w:rsid w:val="00DA7DEF"/>
    <w:rsid w:val="00DB0CD7"/>
    <w:rsid w:val="00DB189B"/>
    <w:rsid w:val="00DB1D82"/>
    <w:rsid w:val="00DB3587"/>
    <w:rsid w:val="00DB650D"/>
    <w:rsid w:val="00DB667A"/>
    <w:rsid w:val="00DB7005"/>
    <w:rsid w:val="00DC0968"/>
    <w:rsid w:val="00DC102E"/>
    <w:rsid w:val="00DC1B65"/>
    <w:rsid w:val="00DC2CBE"/>
    <w:rsid w:val="00DC3D1F"/>
    <w:rsid w:val="00DC414A"/>
    <w:rsid w:val="00DC486B"/>
    <w:rsid w:val="00DC4EA2"/>
    <w:rsid w:val="00DC4F4C"/>
    <w:rsid w:val="00DC5104"/>
    <w:rsid w:val="00DC57C9"/>
    <w:rsid w:val="00DD04A7"/>
    <w:rsid w:val="00DD1366"/>
    <w:rsid w:val="00DD1521"/>
    <w:rsid w:val="00DD204C"/>
    <w:rsid w:val="00DD248E"/>
    <w:rsid w:val="00DD3C43"/>
    <w:rsid w:val="00DD4272"/>
    <w:rsid w:val="00DD4750"/>
    <w:rsid w:val="00DD5629"/>
    <w:rsid w:val="00DD5717"/>
    <w:rsid w:val="00DD5D1D"/>
    <w:rsid w:val="00DD5FA0"/>
    <w:rsid w:val="00DD6415"/>
    <w:rsid w:val="00DD6569"/>
    <w:rsid w:val="00DD666A"/>
    <w:rsid w:val="00DD7CBF"/>
    <w:rsid w:val="00DE0521"/>
    <w:rsid w:val="00DE0EDA"/>
    <w:rsid w:val="00DE20BB"/>
    <w:rsid w:val="00DE2DC1"/>
    <w:rsid w:val="00DE34AC"/>
    <w:rsid w:val="00DE3EB1"/>
    <w:rsid w:val="00DE450F"/>
    <w:rsid w:val="00DE4A81"/>
    <w:rsid w:val="00DE4D93"/>
    <w:rsid w:val="00DE516A"/>
    <w:rsid w:val="00DE54D1"/>
    <w:rsid w:val="00DE5602"/>
    <w:rsid w:val="00DE7AB8"/>
    <w:rsid w:val="00DF005D"/>
    <w:rsid w:val="00DF041E"/>
    <w:rsid w:val="00DF1729"/>
    <w:rsid w:val="00DF17FE"/>
    <w:rsid w:val="00DF19D9"/>
    <w:rsid w:val="00DF2353"/>
    <w:rsid w:val="00DF2FC9"/>
    <w:rsid w:val="00DF3A30"/>
    <w:rsid w:val="00DF3D20"/>
    <w:rsid w:val="00DF3E58"/>
    <w:rsid w:val="00DF7A6E"/>
    <w:rsid w:val="00DF7B4C"/>
    <w:rsid w:val="00E00A1A"/>
    <w:rsid w:val="00E0155F"/>
    <w:rsid w:val="00E0185E"/>
    <w:rsid w:val="00E018F9"/>
    <w:rsid w:val="00E01A42"/>
    <w:rsid w:val="00E023ED"/>
    <w:rsid w:val="00E0536D"/>
    <w:rsid w:val="00E05383"/>
    <w:rsid w:val="00E05A49"/>
    <w:rsid w:val="00E05ECE"/>
    <w:rsid w:val="00E065BD"/>
    <w:rsid w:val="00E068F6"/>
    <w:rsid w:val="00E1018A"/>
    <w:rsid w:val="00E10DF1"/>
    <w:rsid w:val="00E1143B"/>
    <w:rsid w:val="00E12EBC"/>
    <w:rsid w:val="00E13715"/>
    <w:rsid w:val="00E138F6"/>
    <w:rsid w:val="00E14243"/>
    <w:rsid w:val="00E14880"/>
    <w:rsid w:val="00E15485"/>
    <w:rsid w:val="00E15ACE"/>
    <w:rsid w:val="00E15C2A"/>
    <w:rsid w:val="00E16280"/>
    <w:rsid w:val="00E169CE"/>
    <w:rsid w:val="00E1717F"/>
    <w:rsid w:val="00E17CA5"/>
    <w:rsid w:val="00E17F0B"/>
    <w:rsid w:val="00E204C4"/>
    <w:rsid w:val="00E214BE"/>
    <w:rsid w:val="00E22389"/>
    <w:rsid w:val="00E22414"/>
    <w:rsid w:val="00E225D2"/>
    <w:rsid w:val="00E24F7C"/>
    <w:rsid w:val="00E25489"/>
    <w:rsid w:val="00E2570E"/>
    <w:rsid w:val="00E27045"/>
    <w:rsid w:val="00E27C39"/>
    <w:rsid w:val="00E30201"/>
    <w:rsid w:val="00E307B0"/>
    <w:rsid w:val="00E30EA0"/>
    <w:rsid w:val="00E31500"/>
    <w:rsid w:val="00E32500"/>
    <w:rsid w:val="00E33069"/>
    <w:rsid w:val="00E345FD"/>
    <w:rsid w:val="00E3682F"/>
    <w:rsid w:val="00E4056D"/>
    <w:rsid w:val="00E41A7C"/>
    <w:rsid w:val="00E42DEC"/>
    <w:rsid w:val="00E45960"/>
    <w:rsid w:val="00E46566"/>
    <w:rsid w:val="00E46DC4"/>
    <w:rsid w:val="00E470F9"/>
    <w:rsid w:val="00E47D68"/>
    <w:rsid w:val="00E50009"/>
    <w:rsid w:val="00E50175"/>
    <w:rsid w:val="00E50558"/>
    <w:rsid w:val="00E507F9"/>
    <w:rsid w:val="00E51447"/>
    <w:rsid w:val="00E5214F"/>
    <w:rsid w:val="00E52BA5"/>
    <w:rsid w:val="00E52C73"/>
    <w:rsid w:val="00E53787"/>
    <w:rsid w:val="00E5431E"/>
    <w:rsid w:val="00E54EFB"/>
    <w:rsid w:val="00E5528B"/>
    <w:rsid w:val="00E56378"/>
    <w:rsid w:val="00E5731F"/>
    <w:rsid w:val="00E60897"/>
    <w:rsid w:val="00E620ED"/>
    <w:rsid w:val="00E630A9"/>
    <w:rsid w:val="00E634A4"/>
    <w:rsid w:val="00E6464B"/>
    <w:rsid w:val="00E66475"/>
    <w:rsid w:val="00E66636"/>
    <w:rsid w:val="00E67D75"/>
    <w:rsid w:val="00E70C30"/>
    <w:rsid w:val="00E71D32"/>
    <w:rsid w:val="00E72E46"/>
    <w:rsid w:val="00E731F6"/>
    <w:rsid w:val="00E73FAB"/>
    <w:rsid w:val="00E75014"/>
    <w:rsid w:val="00E753E2"/>
    <w:rsid w:val="00E75BF3"/>
    <w:rsid w:val="00E75D53"/>
    <w:rsid w:val="00E76B84"/>
    <w:rsid w:val="00E77267"/>
    <w:rsid w:val="00E77478"/>
    <w:rsid w:val="00E809FA"/>
    <w:rsid w:val="00E80CC1"/>
    <w:rsid w:val="00E81086"/>
    <w:rsid w:val="00E81A81"/>
    <w:rsid w:val="00E820C3"/>
    <w:rsid w:val="00E827A4"/>
    <w:rsid w:val="00E84F71"/>
    <w:rsid w:val="00E85F0C"/>
    <w:rsid w:val="00E86A74"/>
    <w:rsid w:val="00E90683"/>
    <w:rsid w:val="00E92065"/>
    <w:rsid w:val="00E927A6"/>
    <w:rsid w:val="00E92B54"/>
    <w:rsid w:val="00E93089"/>
    <w:rsid w:val="00E935C5"/>
    <w:rsid w:val="00E97604"/>
    <w:rsid w:val="00E97D31"/>
    <w:rsid w:val="00EA27A2"/>
    <w:rsid w:val="00EA37B0"/>
    <w:rsid w:val="00EA39CE"/>
    <w:rsid w:val="00EA6492"/>
    <w:rsid w:val="00EA6F67"/>
    <w:rsid w:val="00EA7674"/>
    <w:rsid w:val="00EB07B4"/>
    <w:rsid w:val="00EB10CB"/>
    <w:rsid w:val="00EB1346"/>
    <w:rsid w:val="00EB217A"/>
    <w:rsid w:val="00EB307C"/>
    <w:rsid w:val="00EB3C71"/>
    <w:rsid w:val="00EB421A"/>
    <w:rsid w:val="00EB4AA8"/>
    <w:rsid w:val="00EB5AFB"/>
    <w:rsid w:val="00EB702F"/>
    <w:rsid w:val="00EB784A"/>
    <w:rsid w:val="00EB7B1B"/>
    <w:rsid w:val="00EC0016"/>
    <w:rsid w:val="00EC034E"/>
    <w:rsid w:val="00EC15E3"/>
    <w:rsid w:val="00EC2935"/>
    <w:rsid w:val="00EC2CBC"/>
    <w:rsid w:val="00EC2FBB"/>
    <w:rsid w:val="00EC4362"/>
    <w:rsid w:val="00EC4399"/>
    <w:rsid w:val="00EC4DAF"/>
    <w:rsid w:val="00EC6691"/>
    <w:rsid w:val="00ED3F47"/>
    <w:rsid w:val="00ED4592"/>
    <w:rsid w:val="00ED6320"/>
    <w:rsid w:val="00ED72C7"/>
    <w:rsid w:val="00EE081F"/>
    <w:rsid w:val="00EE3127"/>
    <w:rsid w:val="00EE32FA"/>
    <w:rsid w:val="00EE45EB"/>
    <w:rsid w:val="00EE5265"/>
    <w:rsid w:val="00EE540A"/>
    <w:rsid w:val="00EE55B2"/>
    <w:rsid w:val="00EE56DA"/>
    <w:rsid w:val="00EE5D6E"/>
    <w:rsid w:val="00EF016E"/>
    <w:rsid w:val="00EF0AB2"/>
    <w:rsid w:val="00EF0E23"/>
    <w:rsid w:val="00EF183F"/>
    <w:rsid w:val="00EF1981"/>
    <w:rsid w:val="00EF1ADA"/>
    <w:rsid w:val="00EF1EFD"/>
    <w:rsid w:val="00EF24CC"/>
    <w:rsid w:val="00EF3C79"/>
    <w:rsid w:val="00EF4736"/>
    <w:rsid w:val="00EF59E4"/>
    <w:rsid w:val="00EF5A38"/>
    <w:rsid w:val="00F011E0"/>
    <w:rsid w:val="00F01625"/>
    <w:rsid w:val="00F016B7"/>
    <w:rsid w:val="00F03163"/>
    <w:rsid w:val="00F04D4F"/>
    <w:rsid w:val="00F04E2B"/>
    <w:rsid w:val="00F0674A"/>
    <w:rsid w:val="00F06F80"/>
    <w:rsid w:val="00F10475"/>
    <w:rsid w:val="00F10C7C"/>
    <w:rsid w:val="00F1150A"/>
    <w:rsid w:val="00F11861"/>
    <w:rsid w:val="00F11963"/>
    <w:rsid w:val="00F12922"/>
    <w:rsid w:val="00F1294D"/>
    <w:rsid w:val="00F134B5"/>
    <w:rsid w:val="00F14D66"/>
    <w:rsid w:val="00F14FEE"/>
    <w:rsid w:val="00F1740C"/>
    <w:rsid w:val="00F179C0"/>
    <w:rsid w:val="00F2029B"/>
    <w:rsid w:val="00F208DE"/>
    <w:rsid w:val="00F20976"/>
    <w:rsid w:val="00F25317"/>
    <w:rsid w:val="00F25AD0"/>
    <w:rsid w:val="00F262DF"/>
    <w:rsid w:val="00F26357"/>
    <w:rsid w:val="00F27275"/>
    <w:rsid w:val="00F27D6E"/>
    <w:rsid w:val="00F27D8E"/>
    <w:rsid w:val="00F27EEF"/>
    <w:rsid w:val="00F30285"/>
    <w:rsid w:val="00F306FE"/>
    <w:rsid w:val="00F33D40"/>
    <w:rsid w:val="00F33E96"/>
    <w:rsid w:val="00F352F6"/>
    <w:rsid w:val="00F3563E"/>
    <w:rsid w:val="00F36BB6"/>
    <w:rsid w:val="00F37068"/>
    <w:rsid w:val="00F40C3A"/>
    <w:rsid w:val="00F418E6"/>
    <w:rsid w:val="00F41A1B"/>
    <w:rsid w:val="00F43D7B"/>
    <w:rsid w:val="00F453E7"/>
    <w:rsid w:val="00F45D0E"/>
    <w:rsid w:val="00F47E46"/>
    <w:rsid w:val="00F505FB"/>
    <w:rsid w:val="00F50604"/>
    <w:rsid w:val="00F50D70"/>
    <w:rsid w:val="00F51B90"/>
    <w:rsid w:val="00F51BE3"/>
    <w:rsid w:val="00F51E4A"/>
    <w:rsid w:val="00F52117"/>
    <w:rsid w:val="00F52209"/>
    <w:rsid w:val="00F532EF"/>
    <w:rsid w:val="00F53980"/>
    <w:rsid w:val="00F54194"/>
    <w:rsid w:val="00F57453"/>
    <w:rsid w:val="00F57F25"/>
    <w:rsid w:val="00F60F5F"/>
    <w:rsid w:val="00F60FF5"/>
    <w:rsid w:val="00F61809"/>
    <w:rsid w:val="00F624C4"/>
    <w:rsid w:val="00F62C4C"/>
    <w:rsid w:val="00F63DED"/>
    <w:rsid w:val="00F6664A"/>
    <w:rsid w:val="00F66936"/>
    <w:rsid w:val="00F673AF"/>
    <w:rsid w:val="00F67D12"/>
    <w:rsid w:val="00F67FCA"/>
    <w:rsid w:val="00F7638B"/>
    <w:rsid w:val="00F76CA4"/>
    <w:rsid w:val="00F77D63"/>
    <w:rsid w:val="00F845B2"/>
    <w:rsid w:val="00F851D3"/>
    <w:rsid w:val="00F87FE4"/>
    <w:rsid w:val="00F933CD"/>
    <w:rsid w:val="00F93562"/>
    <w:rsid w:val="00F93FB9"/>
    <w:rsid w:val="00F94193"/>
    <w:rsid w:val="00F94A50"/>
    <w:rsid w:val="00F95B61"/>
    <w:rsid w:val="00F95C17"/>
    <w:rsid w:val="00F963B1"/>
    <w:rsid w:val="00F96885"/>
    <w:rsid w:val="00F96BC0"/>
    <w:rsid w:val="00F96BE4"/>
    <w:rsid w:val="00F970D9"/>
    <w:rsid w:val="00F97120"/>
    <w:rsid w:val="00F974A6"/>
    <w:rsid w:val="00FA04D6"/>
    <w:rsid w:val="00FA1793"/>
    <w:rsid w:val="00FA24FA"/>
    <w:rsid w:val="00FA255C"/>
    <w:rsid w:val="00FA2E4D"/>
    <w:rsid w:val="00FA3284"/>
    <w:rsid w:val="00FA52E7"/>
    <w:rsid w:val="00FA558C"/>
    <w:rsid w:val="00FA607C"/>
    <w:rsid w:val="00FA6FB5"/>
    <w:rsid w:val="00FA730C"/>
    <w:rsid w:val="00FB01BF"/>
    <w:rsid w:val="00FB132B"/>
    <w:rsid w:val="00FB1E98"/>
    <w:rsid w:val="00FB316C"/>
    <w:rsid w:val="00FB3876"/>
    <w:rsid w:val="00FB4257"/>
    <w:rsid w:val="00FB4BFB"/>
    <w:rsid w:val="00FB69B5"/>
    <w:rsid w:val="00FB69F1"/>
    <w:rsid w:val="00FB7D9B"/>
    <w:rsid w:val="00FB7EA6"/>
    <w:rsid w:val="00FC0D55"/>
    <w:rsid w:val="00FC1150"/>
    <w:rsid w:val="00FC2632"/>
    <w:rsid w:val="00FC3917"/>
    <w:rsid w:val="00FC452C"/>
    <w:rsid w:val="00FC4979"/>
    <w:rsid w:val="00FC4F56"/>
    <w:rsid w:val="00FC7860"/>
    <w:rsid w:val="00FD0C8D"/>
    <w:rsid w:val="00FD2056"/>
    <w:rsid w:val="00FD2897"/>
    <w:rsid w:val="00FD360C"/>
    <w:rsid w:val="00FD46CF"/>
    <w:rsid w:val="00FD49C6"/>
    <w:rsid w:val="00FD5B0C"/>
    <w:rsid w:val="00FD5E2C"/>
    <w:rsid w:val="00FD627D"/>
    <w:rsid w:val="00FD65EB"/>
    <w:rsid w:val="00FD672A"/>
    <w:rsid w:val="00FD6810"/>
    <w:rsid w:val="00FD6848"/>
    <w:rsid w:val="00FD75D2"/>
    <w:rsid w:val="00FD775E"/>
    <w:rsid w:val="00FD7906"/>
    <w:rsid w:val="00FE0237"/>
    <w:rsid w:val="00FE0B1A"/>
    <w:rsid w:val="00FE1D41"/>
    <w:rsid w:val="00FE2FDD"/>
    <w:rsid w:val="00FE31E5"/>
    <w:rsid w:val="00FE3AE2"/>
    <w:rsid w:val="00FE474C"/>
    <w:rsid w:val="00FE791B"/>
    <w:rsid w:val="00FE792C"/>
    <w:rsid w:val="00FF06C3"/>
    <w:rsid w:val="00FF0B11"/>
    <w:rsid w:val="00FF1177"/>
    <w:rsid w:val="00FF2CDB"/>
    <w:rsid w:val="00FF2E85"/>
    <w:rsid w:val="00FF4144"/>
    <w:rsid w:val="00FF431E"/>
    <w:rsid w:val="00FF4BE4"/>
    <w:rsid w:val="00FF5F2A"/>
    <w:rsid w:val="01039DBB"/>
    <w:rsid w:val="01112238"/>
    <w:rsid w:val="011CE359"/>
    <w:rsid w:val="012CF5F7"/>
    <w:rsid w:val="01433F3D"/>
    <w:rsid w:val="01BF9817"/>
    <w:rsid w:val="01E0C803"/>
    <w:rsid w:val="01FD1FA3"/>
    <w:rsid w:val="0270AB60"/>
    <w:rsid w:val="02E8E2A9"/>
    <w:rsid w:val="02F8B40A"/>
    <w:rsid w:val="0312198E"/>
    <w:rsid w:val="0315927B"/>
    <w:rsid w:val="03A7EA85"/>
    <w:rsid w:val="03C86743"/>
    <w:rsid w:val="03F56C9A"/>
    <w:rsid w:val="054F8766"/>
    <w:rsid w:val="05B61FD3"/>
    <w:rsid w:val="061E727D"/>
    <w:rsid w:val="06849C59"/>
    <w:rsid w:val="06B635E0"/>
    <w:rsid w:val="06E0FED6"/>
    <w:rsid w:val="06E3428D"/>
    <w:rsid w:val="0717F09E"/>
    <w:rsid w:val="078EE070"/>
    <w:rsid w:val="07CEBC85"/>
    <w:rsid w:val="07F6483A"/>
    <w:rsid w:val="080B9136"/>
    <w:rsid w:val="0830C941"/>
    <w:rsid w:val="08B3EE1F"/>
    <w:rsid w:val="08EF5B06"/>
    <w:rsid w:val="0918FAE2"/>
    <w:rsid w:val="0965CF16"/>
    <w:rsid w:val="09714A2D"/>
    <w:rsid w:val="09CF8335"/>
    <w:rsid w:val="0A0D90C6"/>
    <w:rsid w:val="0A13F099"/>
    <w:rsid w:val="0A339B9D"/>
    <w:rsid w:val="0A4A3134"/>
    <w:rsid w:val="0A99ADEB"/>
    <w:rsid w:val="0AA2C3B6"/>
    <w:rsid w:val="0B2A4B5F"/>
    <w:rsid w:val="0BAC1CD8"/>
    <w:rsid w:val="0C276B68"/>
    <w:rsid w:val="0CC86F48"/>
    <w:rsid w:val="0D6066B0"/>
    <w:rsid w:val="0D67C0F8"/>
    <w:rsid w:val="0D6898B2"/>
    <w:rsid w:val="0E36588E"/>
    <w:rsid w:val="0E38A084"/>
    <w:rsid w:val="0E7BCC25"/>
    <w:rsid w:val="0E969047"/>
    <w:rsid w:val="0EB88BA1"/>
    <w:rsid w:val="0F57CB00"/>
    <w:rsid w:val="0F7FE522"/>
    <w:rsid w:val="0FD4EFBD"/>
    <w:rsid w:val="0FD9CEE1"/>
    <w:rsid w:val="1025CF04"/>
    <w:rsid w:val="1163121C"/>
    <w:rsid w:val="11783CCD"/>
    <w:rsid w:val="11E2B584"/>
    <w:rsid w:val="12233958"/>
    <w:rsid w:val="122D8F5E"/>
    <w:rsid w:val="12382270"/>
    <w:rsid w:val="1292D65C"/>
    <w:rsid w:val="129639EC"/>
    <w:rsid w:val="12FEC5CA"/>
    <w:rsid w:val="1344FD2A"/>
    <w:rsid w:val="13BE7785"/>
    <w:rsid w:val="13EF70E7"/>
    <w:rsid w:val="13FE80B5"/>
    <w:rsid w:val="141A27D4"/>
    <w:rsid w:val="1435BF3C"/>
    <w:rsid w:val="144300CA"/>
    <w:rsid w:val="14C05ED5"/>
    <w:rsid w:val="14E9ECF7"/>
    <w:rsid w:val="1505E86B"/>
    <w:rsid w:val="150B1265"/>
    <w:rsid w:val="1535123B"/>
    <w:rsid w:val="157FFDD1"/>
    <w:rsid w:val="1608F492"/>
    <w:rsid w:val="164F480A"/>
    <w:rsid w:val="16507575"/>
    <w:rsid w:val="1655FBC5"/>
    <w:rsid w:val="165C26C1"/>
    <w:rsid w:val="16B978E0"/>
    <w:rsid w:val="16E2BD29"/>
    <w:rsid w:val="1700BBCE"/>
    <w:rsid w:val="171A992B"/>
    <w:rsid w:val="1738DBC6"/>
    <w:rsid w:val="17451F1F"/>
    <w:rsid w:val="1867AE29"/>
    <w:rsid w:val="1871B6F9"/>
    <w:rsid w:val="1887ED1A"/>
    <w:rsid w:val="188FE79F"/>
    <w:rsid w:val="18B1DD2E"/>
    <w:rsid w:val="18B259CF"/>
    <w:rsid w:val="18C6C3C2"/>
    <w:rsid w:val="19A6D099"/>
    <w:rsid w:val="19DA3A52"/>
    <w:rsid w:val="19EE30F6"/>
    <w:rsid w:val="19F918E9"/>
    <w:rsid w:val="1A96A986"/>
    <w:rsid w:val="1AC53251"/>
    <w:rsid w:val="1AD69071"/>
    <w:rsid w:val="1B14DA50"/>
    <w:rsid w:val="1B2B2CC1"/>
    <w:rsid w:val="1B3C192D"/>
    <w:rsid w:val="1B61D588"/>
    <w:rsid w:val="1B6A7A30"/>
    <w:rsid w:val="1B95FE74"/>
    <w:rsid w:val="1BC69032"/>
    <w:rsid w:val="1BEDE23A"/>
    <w:rsid w:val="1C09A0AF"/>
    <w:rsid w:val="1C394918"/>
    <w:rsid w:val="1CA125B1"/>
    <w:rsid w:val="1CA39728"/>
    <w:rsid w:val="1CE6F5E5"/>
    <w:rsid w:val="1CEE422D"/>
    <w:rsid w:val="1D27715E"/>
    <w:rsid w:val="1D6F455A"/>
    <w:rsid w:val="1D7C8901"/>
    <w:rsid w:val="1D7CA70E"/>
    <w:rsid w:val="1DC4DD8E"/>
    <w:rsid w:val="1E69A5C2"/>
    <w:rsid w:val="1EA640C6"/>
    <w:rsid w:val="1EC32764"/>
    <w:rsid w:val="1EEAB17C"/>
    <w:rsid w:val="1F67F743"/>
    <w:rsid w:val="1F68C135"/>
    <w:rsid w:val="1FB6E301"/>
    <w:rsid w:val="204BDE1F"/>
    <w:rsid w:val="208184D9"/>
    <w:rsid w:val="20876681"/>
    <w:rsid w:val="20BF577F"/>
    <w:rsid w:val="20C9EA17"/>
    <w:rsid w:val="210858F0"/>
    <w:rsid w:val="2123085E"/>
    <w:rsid w:val="21260058"/>
    <w:rsid w:val="21A8A303"/>
    <w:rsid w:val="21DCD28A"/>
    <w:rsid w:val="226237C3"/>
    <w:rsid w:val="227CC47F"/>
    <w:rsid w:val="22A3192B"/>
    <w:rsid w:val="23170210"/>
    <w:rsid w:val="234EAB14"/>
    <w:rsid w:val="238CFCA7"/>
    <w:rsid w:val="23922617"/>
    <w:rsid w:val="23F3A4DD"/>
    <w:rsid w:val="242CADEE"/>
    <w:rsid w:val="24887ECF"/>
    <w:rsid w:val="2491D69F"/>
    <w:rsid w:val="2498265B"/>
    <w:rsid w:val="24B54B67"/>
    <w:rsid w:val="24C1855E"/>
    <w:rsid w:val="24E8B94F"/>
    <w:rsid w:val="24EB1408"/>
    <w:rsid w:val="2501F2AF"/>
    <w:rsid w:val="256B4855"/>
    <w:rsid w:val="25896643"/>
    <w:rsid w:val="26385F28"/>
    <w:rsid w:val="26B4DCE4"/>
    <w:rsid w:val="26E9B8F3"/>
    <w:rsid w:val="26FA0210"/>
    <w:rsid w:val="275FE73E"/>
    <w:rsid w:val="27763E7C"/>
    <w:rsid w:val="2794FA8A"/>
    <w:rsid w:val="27A9FEB8"/>
    <w:rsid w:val="27B3DFDB"/>
    <w:rsid w:val="27CFB8AB"/>
    <w:rsid w:val="28009856"/>
    <w:rsid w:val="2830FBE0"/>
    <w:rsid w:val="288CE85A"/>
    <w:rsid w:val="28A593FA"/>
    <w:rsid w:val="28C78830"/>
    <w:rsid w:val="28CB39A2"/>
    <w:rsid w:val="28DE65E4"/>
    <w:rsid w:val="290DDC9B"/>
    <w:rsid w:val="2914F617"/>
    <w:rsid w:val="2945312D"/>
    <w:rsid w:val="295369A3"/>
    <w:rsid w:val="295AE138"/>
    <w:rsid w:val="29BB6B4E"/>
    <w:rsid w:val="29C2FB68"/>
    <w:rsid w:val="29E341C1"/>
    <w:rsid w:val="29FDD118"/>
    <w:rsid w:val="2A261E48"/>
    <w:rsid w:val="2A2C72DC"/>
    <w:rsid w:val="2A7D3DA2"/>
    <w:rsid w:val="2A8D24CE"/>
    <w:rsid w:val="2AB16433"/>
    <w:rsid w:val="2ACE4CAE"/>
    <w:rsid w:val="2AE6454E"/>
    <w:rsid w:val="2B1078E2"/>
    <w:rsid w:val="2B4BBA15"/>
    <w:rsid w:val="2C8724A1"/>
    <w:rsid w:val="2CB004E5"/>
    <w:rsid w:val="2CFAF03F"/>
    <w:rsid w:val="2D06E025"/>
    <w:rsid w:val="2D0790D1"/>
    <w:rsid w:val="2D16DCD9"/>
    <w:rsid w:val="2D84B098"/>
    <w:rsid w:val="2DAA48EB"/>
    <w:rsid w:val="2DE78387"/>
    <w:rsid w:val="2DEF2EB7"/>
    <w:rsid w:val="2DF2D2A9"/>
    <w:rsid w:val="2E3060BB"/>
    <w:rsid w:val="2E70ECA8"/>
    <w:rsid w:val="2F7982C0"/>
    <w:rsid w:val="2F955419"/>
    <w:rsid w:val="2FDA5346"/>
    <w:rsid w:val="2FDFC679"/>
    <w:rsid w:val="304796F6"/>
    <w:rsid w:val="306BCE6E"/>
    <w:rsid w:val="30A78F0E"/>
    <w:rsid w:val="30CCEE7A"/>
    <w:rsid w:val="311434A9"/>
    <w:rsid w:val="312001A7"/>
    <w:rsid w:val="31201BBD"/>
    <w:rsid w:val="31BE9168"/>
    <w:rsid w:val="31CE6B99"/>
    <w:rsid w:val="31E89365"/>
    <w:rsid w:val="31EC1135"/>
    <w:rsid w:val="31F17F49"/>
    <w:rsid w:val="3207476E"/>
    <w:rsid w:val="32D8656D"/>
    <w:rsid w:val="32E45FE6"/>
    <w:rsid w:val="33576977"/>
    <w:rsid w:val="339EFDD0"/>
    <w:rsid w:val="33A64780"/>
    <w:rsid w:val="33BA00BA"/>
    <w:rsid w:val="33CA4662"/>
    <w:rsid w:val="33E52AAD"/>
    <w:rsid w:val="33E84CA7"/>
    <w:rsid w:val="34138C60"/>
    <w:rsid w:val="34470295"/>
    <w:rsid w:val="3451633A"/>
    <w:rsid w:val="345FB83E"/>
    <w:rsid w:val="349CF9BB"/>
    <w:rsid w:val="34ACE315"/>
    <w:rsid w:val="34AD1035"/>
    <w:rsid w:val="34CA5F57"/>
    <w:rsid w:val="3526B2D6"/>
    <w:rsid w:val="3553DE34"/>
    <w:rsid w:val="35EE8C63"/>
    <w:rsid w:val="3632C5A4"/>
    <w:rsid w:val="36704537"/>
    <w:rsid w:val="36DA0BAA"/>
    <w:rsid w:val="376303AF"/>
    <w:rsid w:val="381E19CE"/>
    <w:rsid w:val="38EB4B89"/>
    <w:rsid w:val="3907A7E1"/>
    <w:rsid w:val="394A0040"/>
    <w:rsid w:val="39C2EB74"/>
    <w:rsid w:val="3AB49D79"/>
    <w:rsid w:val="3AE9B700"/>
    <w:rsid w:val="3B0E9176"/>
    <w:rsid w:val="3B6E4DFB"/>
    <w:rsid w:val="3B714B07"/>
    <w:rsid w:val="3B9D0D99"/>
    <w:rsid w:val="3BC15C73"/>
    <w:rsid w:val="3BDB7BA8"/>
    <w:rsid w:val="3BF17AFD"/>
    <w:rsid w:val="3C83B684"/>
    <w:rsid w:val="3CE168F1"/>
    <w:rsid w:val="3D2A1659"/>
    <w:rsid w:val="3DA19F6A"/>
    <w:rsid w:val="3EA9B184"/>
    <w:rsid w:val="3EC274A0"/>
    <w:rsid w:val="3F6B99D8"/>
    <w:rsid w:val="3F943F78"/>
    <w:rsid w:val="4015579E"/>
    <w:rsid w:val="4029C0DC"/>
    <w:rsid w:val="406E03D2"/>
    <w:rsid w:val="40B5ECFA"/>
    <w:rsid w:val="40E04C99"/>
    <w:rsid w:val="41031C8C"/>
    <w:rsid w:val="41474C26"/>
    <w:rsid w:val="41770012"/>
    <w:rsid w:val="41A56740"/>
    <w:rsid w:val="41B3F4C9"/>
    <w:rsid w:val="41F9E934"/>
    <w:rsid w:val="42674627"/>
    <w:rsid w:val="429D8781"/>
    <w:rsid w:val="42A5E223"/>
    <w:rsid w:val="42A63544"/>
    <w:rsid w:val="42A83039"/>
    <w:rsid w:val="42AA3347"/>
    <w:rsid w:val="42AAE26B"/>
    <w:rsid w:val="42AF65B3"/>
    <w:rsid w:val="42BCCB7A"/>
    <w:rsid w:val="42C41BFC"/>
    <w:rsid w:val="42D2A903"/>
    <w:rsid w:val="4324B9E8"/>
    <w:rsid w:val="43284F90"/>
    <w:rsid w:val="4335345D"/>
    <w:rsid w:val="43717EC2"/>
    <w:rsid w:val="43BFA742"/>
    <w:rsid w:val="44018479"/>
    <w:rsid w:val="44188523"/>
    <w:rsid w:val="446C9177"/>
    <w:rsid w:val="45005DC4"/>
    <w:rsid w:val="45542DF2"/>
    <w:rsid w:val="463ACF5A"/>
    <w:rsid w:val="464C98F4"/>
    <w:rsid w:val="46602916"/>
    <w:rsid w:val="46CB0855"/>
    <w:rsid w:val="46D924A4"/>
    <w:rsid w:val="46E643D2"/>
    <w:rsid w:val="47FD983F"/>
    <w:rsid w:val="48036476"/>
    <w:rsid w:val="481735D1"/>
    <w:rsid w:val="48450C76"/>
    <w:rsid w:val="4862EC26"/>
    <w:rsid w:val="494E04EC"/>
    <w:rsid w:val="49513239"/>
    <w:rsid w:val="499D288C"/>
    <w:rsid w:val="49AECC16"/>
    <w:rsid w:val="4A024518"/>
    <w:rsid w:val="4A144E8D"/>
    <w:rsid w:val="4A341A6B"/>
    <w:rsid w:val="4A51B44F"/>
    <w:rsid w:val="4A666D41"/>
    <w:rsid w:val="4A74E0ED"/>
    <w:rsid w:val="4AA59AD7"/>
    <w:rsid w:val="4AB25263"/>
    <w:rsid w:val="4ACF92EA"/>
    <w:rsid w:val="4AFBC3E5"/>
    <w:rsid w:val="4B4D15CE"/>
    <w:rsid w:val="4B514025"/>
    <w:rsid w:val="4B60A8DC"/>
    <w:rsid w:val="4B63926C"/>
    <w:rsid w:val="4B9B0E86"/>
    <w:rsid w:val="4BA1C8A6"/>
    <w:rsid w:val="4BCB717F"/>
    <w:rsid w:val="4BCE74F3"/>
    <w:rsid w:val="4C732EC2"/>
    <w:rsid w:val="4C77AF2C"/>
    <w:rsid w:val="4CC300B7"/>
    <w:rsid w:val="4D930001"/>
    <w:rsid w:val="4DB211A1"/>
    <w:rsid w:val="4DEFA05A"/>
    <w:rsid w:val="4DFA12D8"/>
    <w:rsid w:val="4E1D22E8"/>
    <w:rsid w:val="4E2DD03F"/>
    <w:rsid w:val="4E332D53"/>
    <w:rsid w:val="4E618092"/>
    <w:rsid w:val="4ECF1D53"/>
    <w:rsid w:val="4F2B3757"/>
    <w:rsid w:val="4F479A9E"/>
    <w:rsid w:val="4F607F99"/>
    <w:rsid w:val="4F95B952"/>
    <w:rsid w:val="4FA94349"/>
    <w:rsid w:val="4FEC713A"/>
    <w:rsid w:val="50060101"/>
    <w:rsid w:val="502C3C75"/>
    <w:rsid w:val="50751C04"/>
    <w:rsid w:val="50A57C8E"/>
    <w:rsid w:val="50D18C21"/>
    <w:rsid w:val="51D8F5D5"/>
    <w:rsid w:val="52610F47"/>
    <w:rsid w:val="52756E6B"/>
    <w:rsid w:val="5283108A"/>
    <w:rsid w:val="52D4CCA0"/>
    <w:rsid w:val="5300CFB6"/>
    <w:rsid w:val="5322FC68"/>
    <w:rsid w:val="532E55D9"/>
    <w:rsid w:val="5378EAAD"/>
    <w:rsid w:val="539CC306"/>
    <w:rsid w:val="53A7A5AF"/>
    <w:rsid w:val="53B6F4F1"/>
    <w:rsid w:val="542D2187"/>
    <w:rsid w:val="543D3CD2"/>
    <w:rsid w:val="547F3915"/>
    <w:rsid w:val="552EBF9A"/>
    <w:rsid w:val="55374063"/>
    <w:rsid w:val="55802546"/>
    <w:rsid w:val="558BE078"/>
    <w:rsid w:val="55A8BAD9"/>
    <w:rsid w:val="563114F6"/>
    <w:rsid w:val="5650F49D"/>
    <w:rsid w:val="5676B2D6"/>
    <w:rsid w:val="569C9C25"/>
    <w:rsid w:val="56C89E59"/>
    <w:rsid w:val="57471AFB"/>
    <w:rsid w:val="57644E23"/>
    <w:rsid w:val="577F0ADB"/>
    <w:rsid w:val="5791A1F2"/>
    <w:rsid w:val="57E2E277"/>
    <w:rsid w:val="58CFAC05"/>
    <w:rsid w:val="58DBFB7F"/>
    <w:rsid w:val="58F74D45"/>
    <w:rsid w:val="5972EFA8"/>
    <w:rsid w:val="598D8AD1"/>
    <w:rsid w:val="599B9CD6"/>
    <w:rsid w:val="59D60506"/>
    <w:rsid w:val="59F950E3"/>
    <w:rsid w:val="5A1F3043"/>
    <w:rsid w:val="5A905D39"/>
    <w:rsid w:val="5B8D816C"/>
    <w:rsid w:val="5BC9BE42"/>
    <w:rsid w:val="5BDA89A8"/>
    <w:rsid w:val="5C05C87C"/>
    <w:rsid w:val="5C126479"/>
    <w:rsid w:val="5C18723B"/>
    <w:rsid w:val="5C4B6987"/>
    <w:rsid w:val="5C55FBBC"/>
    <w:rsid w:val="5C5B1826"/>
    <w:rsid w:val="5C610683"/>
    <w:rsid w:val="5CD18A19"/>
    <w:rsid w:val="5CE33C7F"/>
    <w:rsid w:val="5CF680BC"/>
    <w:rsid w:val="5D2CF9C7"/>
    <w:rsid w:val="5D3CA0E7"/>
    <w:rsid w:val="5D3CD999"/>
    <w:rsid w:val="5DA82509"/>
    <w:rsid w:val="5DCAC634"/>
    <w:rsid w:val="5E4EBC4C"/>
    <w:rsid w:val="5E74694D"/>
    <w:rsid w:val="5ED45CCB"/>
    <w:rsid w:val="5EDFAF40"/>
    <w:rsid w:val="5F0D3827"/>
    <w:rsid w:val="5F49D8B8"/>
    <w:rsid w:val="5F740274"/>
    <w:rsid w:val="5FB02D52"/>
    <w:rsid w:val="5FDA484C"/>
    <w:rsid w:val="5FDF3E07"/>
    <w:rsid w:val="5FE2F08D"/>
    <w:rsid w:val="600437A4"/>
    <w:rsid w:val="6025E2FE"/>
    <w:rsid w:val="6043F7C7"/>
    <w:rsid w:val="60AC6EF1"/>
    <w:rsid w:val="60AE9415"/>
    <w:rsid w:val="60B7882E"/>
    <w:rsid w:val="60B91589"/>
    <w:rsid w:val="60C01C08"/>
    <w:rsid w:val="60ED9EB8"/>
    <w:rsid w:val="60F5D739"/>
    <w:rsid w:val="61336806"/>
    <w:rsid w:val="6179EA30"/>
    <w:rsid w:val="61D98386"/>
    <w:rsid w:val="62085517"/>
    <w:rsid w:val="620E8DCE"/>
    <w:rsid w:val="62183373"/>
    <w:rsid w:val="62CD4741"/>
    <w:rsid w:val="62F1C1E0"/>
    <w:rsid w:val="632C8504"/>
    <w:rsid w:val="639E3AD5"/>
    <w:rsid w:val="63B2A133"/>
    <w:rsid w:val="64107E30"/>
    <w:rsid w:val="643C844B"/>
    <w:rsid w:val="651B98F3"/>
    <w:rsid w:val="65678A29"/>
    <w:rsid w:val="656916FF"/>
    <w:rsid w:val="65ADFD24"/>
    <w:rsid w:val="65DAB145"/>
    <w:rsid w:val="66021E22"/>
    <w:rsid w:val="66079C65"/>
    <w:rsid w:val="660CCA16"/>
    <w:rsid w:val="667B7171"/>
    <w:rsid w:val="66DADCE3"/>
    <w:rsid w:val="673EB05F"/>
    <w:rsid w:val="674EC39C"/>
    <w:rsid w:val="67565853"/>
    <w:rsid w:val="67816B4B"/>
    <w:rsid w:val="67C1E11E"/>
    <w:rsid w:val="67DFFC32"/>
    <w:rsid w:val="6810D702"/>
    <w:rsid w:val="683A7F58"/>
    <w:rsid w:val="685BCCAD"/>
    <w:rsid w:val="687744EB"/>
    <w:rsid w:val="68BC3450"/>
    <w:rsid w:val="692F504D"/>
    <w:rsid w:val="69513A80"/>
    <w:rsid w:val="697B3CF2"/>
    <w:rsid w:val="69C518D3"/>
    <w:rsid w:val="69CD711D"/>
    <w:rsid w:val="69F4C21D"/>
    <w:rsid w:val="6A07922C"/>
    <w:rsid w:val="6A0EA758"/>
    <w:rsid w:val="6A208994"/>
    <w:rsid w:val="6A525666"/>
    <w:rsid w:val="6A5C092A"/>
    <w:rsid w:val="6A7F4B84"/>
    <w:rsid w:val="6A841303"/>
    <w:rsid w:val="6A9F20D7"/>
    <w:rsid w:val="6ABDEC15"/>
    <w:rsid w:val="6AC20B45"/>
    <w:rsid w:val="6B23561F"/>
    <w:rsid w:val="6B448C5F"/>
    <w:rsid w:val="6BDAC43A"/>
    <w:rsid w:val="6C08BE0A"/>
    <w:rsid w:val="6C2AC244"/>
    <w:rsid w:val="6C32E16C"/>
    <w:rsid w:val="6C7E160F"/>
    <w:rsid w:val="6C94D0F3"/>
    <w:rsid w:val="6CAE9B4C"/>
    <w:rsid w:val="6D201A88"/>
    <w:rsid w:val="6D292CB8"/>
    <w:rsid w:val="6D2A5D19"/>
    <w:rsid w:val="6D6075F9"/>
    <w:rsid w:val="6D77B889"/>
    <w:rsid w:val="6DE9B31D"/>
    <w:rsid w:val="6DEABB28"/>
    <w:rsid w:val="6DF80271"/>
    <w:rsid w:val="6E8325B6"/>
    <w:rsid w:val="6EDEDE36"/>
    <w:rsid w:val="6EE2E6D5"/>
    <w:rsid w:val="6F09941C"/>
    <w:rsid w:val="6F2E8E14"/>
    <w:rsid w:val="6F5A18DF"/>
    <w:rsid w:val="6F99882F"/>
    <w:rsid w:val="6FA3CC99"/>
    <w:rsid w:val="6FD1D2A6"/>
    <w:rsid w:val="6FE12B12"/>
    <w:rsid w:val="6FE4D38B"/>
    <w:rsid w:val="6FF5D6DF"/>
    <w:rsid w:val="700EE8A4"/>
    <w:rsid w:val="7018749C"/>
    <w:rsid w:val="70A0B69A"/>
    <w:rsid w:val="70AF3FB4"/>
    <w:rsid w:val="70D4AD12"/>
    <w:rsid w:val="70FB93B1"/>
    <w:rsid w:val="71337B44"/>
    <w:rsid w:val="716286F4"/>
    <w:rsid w:val="71A8A539"/>
    <w:rsid w:val="71AC8CBC"/>
    <w:rsid w:val="71CE34DF"/>
    <w:rsid w:val="71E234EC"/>
    <w:rsid w:val="71FA4189"/>
    <w:rsid w:val="720653BD"/>
    <w:rsid w:val="721A05D2"/>
    <w:rsid w:val="7274370A"/>
    <w:rsid w:val="72B6F58D"/>
    <w:rsid w:val="73250E10"/>
    <w:rsid w:val="7334E633"/>
    <w:rsid w:val="735E16A7"/>
    <w:rsid w:val="736AB132"/>
    <w:rsid w:val="7484BD20"/>
    <w:rsid w:val="74CF4476"/>
    <w:rsid w:val="74E1D9D4"/>
    <w:rsid w:val="75961A57"/>
    <w:rsid w:val="763C5779"/>
    <w:rsid w:val="76C4DC45"/>
    <w:rsid w:val="76D622FE"/>
    <w:rsid w:val="76D6A3C8"/>
    <w:rsid w:val="76E807E2"/>
    <w:rsid w:val="76F0EA35"/>
    <w:rsid w:val="7750C0DE"/>
    <w:rsid w:val="77984A15"/>
    <w:rsid w:val="77C9185A"/>
    <w:rsid w:val="77E9CA06"/>
    <w:rsid w:val="785D3336"/>
    <w:rsid w:val="786DC39F"/>
    <w:rsid w:val="78A51E99"/>
    <w:rsid w:val="78C0BEA8"/>
    <w:rsid w:val="78E0767D"/>
    <w:rsid w:val="79198F32"/>
    <w:rsid w:val="7949FD0A"/>
    <w:rsid w:val="79B150FF"/>
    <w:rsid w:val="79B79996"/>
    <w:rsid w:val="79D7142B"/>
    <w:rsid w:val="79E29F0D"/>
    <w:rsid w:val="7A172701"/>
    <w:rsid w:val="7A5C73A1"/>
    <w:rsid w:val="7A5EE3DF"/>
    <w:rsid w:val="7A66198D"/>
    <w:rsid w:val="7A894F9E"/>
    <w:rsid w:val="7A9FBAF2"/>
    <w:rsid w:val="7AB81B7B"/>
    <w:rsid w:val="7AE6C057"/>
    <w:rsid w:val="7AF1983F"/>
    <w:rsid w:val="7B210FAD"/>
    <w:rsid w:val="7B490B67"/>
    <w:rsid w:val="7B4E20BA"/>
    <w:rsid w:val="7B56F14D"/>
    <w:rsid w:val="7BD81886"/>
    <w:rsid w:val="7C1DE737"/>
    <w:rsid w:val="7C4DC1B1"/>
    <w:rsid w:val="7C5A3EC8"/>
    <w:rsid w:val="7C5DBFB3"/>
    <w:rsid w:val="7CB95E35"/>
    <w:rsid w:val="7D368FF6"/>
    <w:rsid w:val="7D4AD636"/>
    <w:rsid w:val="7D5F1D5D"/>
    <w:rsid w:val="7DB562A7"/>
    <w:rsid w:val="7E2BE8DC"/>
    <w:rsid w:val="7E407930"/>
    <w:rsid w:val="7F12F5F0"/>
    <w:rsid w:val="7F21D1F9"/>
    <w:rsid w:val="7F2441CE"/>
    <w:rsid w:val="7FCBCB6D"/>
    <w:rsid w:val="7FDE2F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C399"/>
  <w15:chartTrackingRefBased/>
  <w15:docId w15:val="{92EF84F1-0E1C-4EEF-9346-C46870838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354EB"/>
  </w:style>
  <w:style w:type="paragraph" w:styleId="Titolo1">
    <w:name w:val="heading 1"/>
    <w:basedOn w:val="Normale"/>
    <w:next w:val="Normale"/>
    <w:link w:val="Titolo1Carattere"/>
    <w:uiPriority w:val="9"/>
    <w:qFormat/>
    <w:rsid w:val="00260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60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602F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602F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602F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602F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602F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602F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602F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602F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602F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602F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602F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602F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602F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602F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602F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602F0"/>
    <w:rPr>
      <w:rFonts w:eastAsiaTheme="majorEastAsia" w:cstheme="majorBidi"/>
      <w:color w:val="272727" w:themeColor="text1" w:themeTint="D8"/>
    </w:rPr>
  </w:style>
  <w:style w:type="paragraph" w:styleId="Titolo">
    <w:name w:val="Title"/>
    <w:basedOn w:val="Normale"/>
    <w:next w:val="Normale"/>
    <w:link w:val="TitoloCarattere"/>
    <w:uiPriority w:val="10"/>
    <w:qFormat/>
    <w:rsid w:val="00260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602F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602F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602F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602F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602F0"/>
    <w:rPr>
      <w:i/>
      <w:iCs/>
      <w:color w:val="404040" w:themeColor="text1" w:themeTint="BF"/>
    </w:rPr>
  </w:style>
  <w:style w:type="paragraph" w:styleId="Paragrafoelenco">
    <w:name w:val="List Paragraph"/>
    <w:aliases w:val="Bullet List,FooterText,lp1,List Paragraph1,lp11,List Paragraph11,Use Case List Paragraph,numbered,Paragraphe de liste1,Bulletr List Paragraph,列出段落,列出段落1,Bullet 1,Punto elenco 1,titolo 1 rosso,Paragrafo elenco 2,List-1,????,Paragraphe EI"/>
    <w:basedOn w:val="Normale"/>
    <w:link w:val="ParagrafoelencoCarattere"/>
    <w:uiPriority w:val="34"/>
    <w:qFormat/>
    <w:rsid w:val="002602F0"/>
    <w:pPr>
      <w:ind w:left="720"/>
      <w:contextualSpacing/>
    </w:pPr>
  </w:style>
  <w:style w:type="character" w:styleId="Enfasiintensa">
    <w:name w:val="Intense Emphasis"/>
    <w:basedOn w:val="Carpredefinitoparagrafo"/>
    <w:uiPriority w:val="21"/>
    <w:qFormat/>
    <w:rsid w:val="002602F0"/>
    <w:rPr>
      <w:i/>
      <w:iCs/>
      <w:color w:val="0F4761" w:themeColor="accent1" w:themeShade="BF"/>
    </w:rPr>
  </w:style>
  <w:style w:type="paragraph" w:styleId="Citazioneintensa">
    <w:name w:val="Intense Quote"/>
    <w:basedOn w:val="Normale"/>
    <w:next w:val="Normale"/>
    <w:link w:val="CitazioneintensaCarattere"/>
    <w:uiPriority w:val="30"/>
    <w:qFormat/>
    <w:rsid w:val="00260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602F0"/>
    <w:rPr>
      <w:i/>
      <w:iCs/>
      <w:color w:val="0F4761" w:themeColor="accent1" w:themeShade="BF"/>
    </w:rPr>
  </w:style>
  <w:style w:type="character" w:styleId="Riferimentointenso">
    <w:name w:val="Intense Reference"/>
    <w:basedOn w:val="Carpredefinitoparagrafo"/>
    <w:uiPriority w:val="32"/>
    <w:qFormat/>
    <w:rsid w:val="002602F0"/>
    <w:rPr>
      <w:b/>
      <w:bCs/>
      <w:smallCaps/>
      <w:color w:val="0F4761" w:themeColor="accent1" w:themeShade="BF"/>
      <w:spacing w:val="5"/>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basedOn w:val="Carpredefinitoparagrafo"/>
    <w:link w:val="Paragrafoelenco"/>
    <w:uiPriority w:val="34"/>
    <w:qFormat/>
    <w:rsid w:val="0063697D"/>
  </w:style>
  <w:style w:type="character" w:styleId="Rimandocommento">
    <w:name w:val="annotation reference"/>
    <w:basedOn w:val="Carpredefinitoparagrafo"/>
    <w:uiPriority w:val="99"/>
    <w:semiHidden/>
    <w:unhideWhenUsed/>
    <w:rsid w:val="00275B52"/>
    <w:rPr>
      <w:sz w:val="16"/>
      <w:szCs w:val="16"/>
    </w:rPr>
  </w:style>
  <w:style w:type="paragraph" w:styleId="Testocommento">
    <w:name w:val="annotation text"/>
    <w:basedOn w:val="Normale"/>
    <w:link w:val="TestocommentoCarattere"/>
    <w:uiPriority w:val="99"/>
    <w:unhideWhenUsed/>
    <w:rsid w:val="00275B52"/>
    <w:pPr>
      <w:spacing w:line="240" w:lineRule="auto"/>
    </w:pPr>
    <w:rPr>
      <w:sz w:val="20"/>
      <w:szCs w:val="20"/>
    </w:rPr>
  </w:style>
  <w:style w:type="character" w:customStyle="1" w:styleId="TestocommentoCarattere">
    <w:name w:val="Testo commento Carattere"/>
    <w:basedOn w:val="Carpredefinitoparagrafo"/>
    <w:link w:val="Testocommento"/>
    <w:uiPriority w:val="99"/>
    <w:rsid w:val="00275B52"/>
    <w:rPr>
      <w:sz w:val="20"/>
      <w:szCs w:val="20"/>
    </w:rPr>
  </w:style>
  <w:style w:type="paragraph" w:styleId="Soggettocommento">
    <w:name w:val="annotation subject"/>
    <w:basedOn w:val="Testocommento"/>
    <w:next w:val="Testocommento"/>
    <w:link w:val="SoggettocommentoCarattere"/>
    <w:uiPriority w:val="99"/>
    <w:semiHidden/>
    <w:unhideWhenUsed/>
    <w:rsid w:val="00275B52"/>
    <w:rPr>
      <w:b/>
      <w:bCs/>
    </w:rPr>
  </w:style>
  <w:style w:type="character" w:customStyle="1" w:styleId="SoggettocommentoCarattere">
    <w:name w:val="Soggetto commento Carattere"/>
    <w:basedOn w:val="TestocommentoCarattere"/>
    <w:link w:val="Soggettocommento"/>
    <w:uiPriority w:val="99"/>
    <w:semiHidden/>
    <w:rsid w:val="00275B52"/>
    <w:rPr>
      <w:b/>
      <w:bCs/>
      <w:sz w:val="20"/>
      <w:szCs w:val="20"/>
    </w:rPr>
  </w:style>
  <w:style w:type="paragraph" w:styleId="NormaleWeb">
    <w:name w:val="Normal (Web)"/>
    <w:basedOn w:val="Normale"/>
    <w:uiPriority w:val="99"/>
    <w:unhideWhenUsed/>
    <w:rsid w:val="00421AD4"/>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Corpotesto">
    <w:name w:val="Body Text"/>
    <w:basedOn w:val="Normale"/>
    <w:link w:val="CorpotestoCarattere"/>
    <w:uiPriority w:val="99"/>
    <w:unhideWhenUsed/>
    <w:rsid w:val="006E34C8"/>
    <w:pPr>
      <w:spacing w:after="120"/>
    </w:pPr>
    <w:rPr>
      <w:kern w:val="0"/>
      <w14:ligatures w14:val="none"/>
    </w:rPr>
  </w:style>
  <w:style w:type="character" w:customStyle="1" w:styleId="CorpotestoCarattere">
    <w:name w:val="Corpo testo Carattere"/>
    <w:basedOn w:val="Carpredefinitoparagrafo"/>
    <w:link w:val="Corpotesto"/>
    <w:uiPriority w:val="99"/>
    <w:rsid w:val="006E34C8"/>
    <w:rPr>
      <w:kern w:val="0"/>
      <w14:ligatures w14:val="none"/>
    </w:rPr>
  </w:style>
  <w:style w:type="paragraph" w:styleId="Revisione">
    <w:name w:val="Revision"/>
    <w:hidden/>
    <w:uiPriority w:val="99"/>
    <w:semiHidden/>
    <w:rsid w:val="003D4843"/>
    <w:pPr>
      <w:spacing w:after="0" w:line="240" w:lineRule="auto"/>
    </w:pPr>
  </w:style>
  <w:style w:type="paragraph" w:styleId="Intestazione">
    <w:name w:val="header"/>
    <w:basedOn w:val="Normale"/>
    <w:link w:val="IntestazioneCarattere"/>
    <w:uiPriority w:val="99"/>
    <w:unhideWhenUsed/>
    <w:rsid w:val="002601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01D1"/>
  </w:style>
  <w:style w:type="paragraph" w:styleId="Pidipagina">
    <w:name w:val="footer"/>
    <w:basedOn w:val="Normale"/>
    <w:link w:val="PidipaginaCarattere"/>
    <w:uiPriority w:val="99"/>
    <w:unhideWhenUsed/>
    <w:rsid w:val="002601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01D1"/>
  </w:style>
  <w:style w:type="character" w:styleId="Menzione">
    <w:name w:val="Mention"/>
    <w:basedOn w:val="Carpredefinitoparagrafo"/>
    <w:uiPriority w:val="99"/>
    <w:unhideWhenUsed/>
    <w:rsid w:val="00851C5C"/>
    <w:rPr>
      <w:color w:val="2B579A"/>
      <w:shd w:val="clear" w:color="auto" w:fill="E1DFDD"/>
    </w:rPr>
  </w:style>
  <w:style w:type="character" w:styleId="Collegamentoipertestuale">
    <w:name w:val="Hyperlink"/>
    <w:basedOn w:val="Carpredefinitoparagrafo"/>
    <w:uiPriority w:val="99"/>
    <w:unhideWhenUsed/>
    <w:rsid w:val="00600E84"/>
    <w:rPr>
      <w:color w:val="467886" w:themeColor="hyperlink"/>
      <w:u w:val="single"/>
    </w:rPr>
  </w:style>
  <w:style w:type="paragraph" w:customStyle="1" w:styleId="paragraph">
    <w:name w:val="paragraph"/>
    <w:basedOn w:val="Normale"/>
    <w:rsid w:val="00600E84"/>
    <w:pPr>
      <w:spacing w:before="100" w:beforeAutospacing="1" w:after="100" w:afterAutospacing="1" w:line="240" w:lineRule="auto"/>
    </w:pPr>
    <w:rPr>
      <w:rFonts w:ascii="Times New Roman" w:hAnsi="Times New Roman" w:cs="Times New Roman"/>
      <w:kern w:val="0"/>
      <w:sz w:val="24"/>
      <w:szCs w:val="24"/>
      <w:lang w:eastAsia="it-IT"/>
      <w14:ligatures w14:val="none"/>
    </w:rPr>
  </w:style>
  <w:style w:type="character" w:customStyle="1" w:styleId="normaltextrun">
    <w:name w:val="normaltextrun"/>
    <w:basedOn w:val="Carpredefinitoparagrafo"/>
    <w:rsid w:val="00600E84"/>
  </w:style>
  <w:style w:type="character" w:styleId="Menzionenonrisolta">
    <w:name w:val="Unresolved Mention"/>
    <w:basedOn w:val="Carpredefinitoparagrafo"/>
    <w:uiPriority w:val="99"/>
    <w:semiHidden/>
    <w:unhideWhenUsed/>
    <w:rsid w:val="00983346"/>
    <w:rPr>
      <w:color w:val="605E5C"/>
      <w:shd w:val="clear" w:color="auto" w:fill="E1DFDD"/>
    </w:rPr>
  </w:style>
  <w:style w:type="paragraph" w:customStyle="1" w:styleId="xmsonormal">
    <w:name w:val="x_msonormal"/>
    <w:basedOn w:val="Normale"/>
    <w:rsid w:val="005213CB"/>
    <w:pPr>
      <w:spacing w:after="0" w:line="240" w:lineRule="auto"/>
    </w:pPr>
    <w:rPr>
      <w:rFonts w:ascii="Aptos" w:hAnsi="Aptos" w:cs="Aptos"/>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47147">
      <w:bodyDiv w:val="1"/>
      <w:marLeft w:val="0"/>
      <w:marRight w:val="0"/>
      <w:marTop w:val="0"/>
      <w:marBottom w:val="0"/>
      <w:divBdr>
        <w:top w:val="none" w:sz="0" w:space="0" w:color="auto"/>
        <w:left w:val="none" w:sz="0" w:space="0" w:color="auto"/>
        <w:bottom w:val="none" w:sz="0" w:space="0" w:color="auto"/>
        <w:right w:val="none" w:sz="0" w:space="0" w:color="auto"/>
      </w:divBdr>
    </w:div>
    <w:div w:id="151995707">
      <w:bodyDiv w:val="1"/>
      <w:marLeft w:val="0"/>
      <w:marRight w:val="0"/>
      <w:marTop w:val="0"/>
      <w:marBottom w:val="0"/>
      <w:divBdr>
        <w:top w:val="none" w:sz="0" w:space="0" w:color="auto"/>
        <w:left w:val="none" w:sz="0" w:space="0" w:color="auto"/>
        <w:bottom w:val="none" w:sz="0" w:space="0" w:color="auto"/>
        <w:right w:val="none" w:sz="0" w:space="0" w:color="auto"/>
      </w:divBdr>
    </w:div>
    <w:div w:id="247082622">
      <w:bodyDiv w:val="1"/>
      <w:marLeft w:val="0"/>
      <w:marRight w:val="0"/>
      <w:marTop w:val="0"/>
      <w:marBottom w:val="0"/>
      <w:divBdr>
        <w:top w:val="none" w:sz="0" w:space="0" w:color="auto"/>
        <w:left w:val="none" w:sz="0" w:space="0" w:color="auto"/>
        <w:bottom w:val="none" w:sz="0" w:space="0" w:color="auto"/>
        <w:right w:val="none" w:sz="0" w:space="0" w:color="auto"/>
      </w:divBdr>
    </w:div>
    <w:div w:id="263878095">
      <w:bodyDiv w:val="1"/>
      <w:marLeft w:val="0"/>
      <w:marRight w:val="0"/>
      <w:marTop w:val="0"/>
      <w:marBottom w:val="0"/>
      <w:divBdr>
        <w:top w:val="none" w:sz="0" w:space="0" w:color="auto"/>
        <w:left w:val="none" w:sz="0" w:space="0" w:color="auto"/>
        <w:bottom w:val="none" w:sz="0" w:space="0" w:color="auto"/>
        <w:right w:val="none" w:sz="0" w:space="0" w:color="auto"/>
      </w:divBdr>
      <w:divsChild>
        <w:div w:id="121384910">
          <w:marLeft w:val="0"/>
          <w:marRight w:val="0"/>
          <w:marTop w:val="0"/>
          <w:marBottom w:val="0"/>
          <w:divBdr>
            <w:top w:val="single" w:sz="6" w:space="9" w:color="EDEDED"/>
            <w:left w:val="single" w:sz="6" w:space="9" w:color="EDEDED"/>
            <w:bottom w:val="single" w:sz="6" w:space="9" w:color="EDEDED"/>
            <w:right w:val="single" w:sz="6" w:space="9" w:color="EDEDED"/>
          </w:divBdr>
        </w:div>
      </w:divsChild>
    </w:div>
    <w:div w:id="284042993">
      <w:bodyDiv w:val="1"/>
      <w:marLeft w:val="0"/>
      <w:marRight w:val="0"/>
      <w:marTop w:val="0"/>
      <w:marBottom w:val="0"/>
      <w:divBdr>
        <w:top w:val="none" w:sz="0" w:space="0" w:color="auto"/>
        <w:left w:val="none" w:sz="0" w:space="0" w:color="auto"/>
        <w:bottom w:val="none" w:sz="0" w:space="0" w:color="auto"/>
        <w:right w:val="none" w:sz="0" w:space="0" w:color="auto"/>
      </w:divBdr>
    </w:div>
    <w:div w:id="348533456">
      <w:bodyDiv w:val="1"/>
      <w:marLeft w:val="0"/>
      <w:marRight w:val="0"/>
      <w:marTop w:val="0"/>
      <w:marBottom w:val="0"/>
      <w:divBdr>
        <w:top w:val="none" w:sz="0" w:space="0" w:color="auto"/>
        <w:left w:val="none" w:sz="0" w:space="0" w:color="auto"/>
        <w:bottom w:val="none" w:sz="0" w:space="0" w:color="auto"/>
        <w:right w:val="none" w:sz="0" w:space="0" w:color="auto"/>
      </w:divBdr>
    </w:div>
    <w:div w:id="411925771">
      <w:bodyDiv w:val="1"/>
      <w:marLeft w:val="0"/>
      <w:marRight w:val="0"/>
      <w:marTop w:val="0"/>
      <w:marBottom w:val="0"/>
      <w:divBdr>
        <w:top w:val="none" w:sz="0" w:space="0" w:color="auto"/>
        <w:left w:val="none" w:sz="0" w:space="0" w:color="auto"/>
        <w:bottom w:val="none" w:sz="0" w:space="0" w:color="auto"/>
        <w:right w:val="none" w:sz="0" w:space="0" w:color="auto"/>
      </w:divBdr>
    </w:div>
    <w:div w:id="452020272">
      <w:bodyDiv w:val="1"/>
      <w:marLeft w:val="0"/>
      <w:marRight w:val="0"/>
      <w:marTop w:val="0"/>
      <w:marBottom w:val="0"/>
      <w:divBdr>
        <w:top w:val="none" w:sz="0" w:space="0" w:color="auto"/>
        <w:left w:val="none" w:sz="0" w:space="0" w:color="auto"/>
        <w:bottom w:val="none" w:sz="0" w:space="0" w:color="auto"/>
        <w:right w:val="none" w:sz="0" w:space="0" w:color="auto"/>
      </w:divBdr>
    </w:div>
    <w:div w:id="493884680">
      <w:bodyDiv w:val="1"/>
      <w:marLeft w:val="0"/>
      <w:marRight w:val="0"/>
      <w:marTop w:val="0"/>
      <w:marBottom w:val="0"/>
      <w:divBdr>
        <w:top w:val="none" w:sz="0" w:space="0" w:color="auto"/>
        <w:left w:val="none" w:sz="0" w:space="0" w:color="auto"/>
        <w:bottom w:val="none" w:sz="0" w:space="0" w:color="auto"/>
        <w:right w:val="none" w:sz="0" w:space="0" w:color="auto"/>
      </w:divBdr>
    </w:div>
    <w:div w:id="494567103">
      <w:bodyDiv w:val="1"/>
      <w:marLeft w:val="0"/>
      <w:marRight w:val="0"/>
      <w:marTop w:val="0"/>
      <w:marBottom w:val="0"/>
      <w:divBdr>
        <w:top w:val="none" w:sz="0" w:space="0" w:color="auto"/>
        <w:left w:val="none" w:sz="0" w:space="0" w:color="auto"/>
        <w:bottom w:val="none" w:sz="0" w:space="0" w:color="auto"/>
        <w:right w:val="none" w:sz="0" w:space="0" w:color="auto"/>
      </w:divBdr>
    </w:div>
    <w:div w:id="532033529">
      <w:bodyDiv w:val="1"/>
      <w:marLeft w:val="0"/>
      <w:marRight w:val="0"/>
      <w:marTop w:val="0"/>
      <w:marBottom w:val="0"/>
      <w:divBdr>
        <w:top w:val="none" w:sz="0" w:space="0" w:color="auto"/>
        <w:left w:val="none" w:sz="0" w:space="0" w:color="auto"/>
        <w:bottom w:val="none" w:sz="0" w:space="0" w:color="auto"/>
        <w:right w:val="none" w:sz="0" w:space="0" w:color="auto"/>
      </w:divBdr>
    </w:div>
    <w:div w:id="545603616">
      <w:bodyDiv w:val="1"/>
      <w:marLeft w:val="0"/>
      <w:marRight w:val="0"/>
      <w:marTop w:val="0"/>
      <w:marBottom w:val="0"/>
      <w:divBdr>
        <w:top w:val="none" w:sz="0" w:space="0" w:color="auto"/>
        <w:left w:val="none" w:sz="0" w:space="0" w:color="auto"/>
        <w:bottom w:val="none" w:sz="0" w:space="0" w:color="auto"/>
        <w:right w:val="none" w:sz="0" w:space="0" w:color="auto"/>
      </w:divBdr>
    </w:div>
    <w:div w:id="581064832">
      <w:bodyDiv w:val="1"/>
      <w:marLeft w:val="0"/>
      <w:marRight w:val="0"/>
      <w:marTop w:val="0"/>
      <w:marBottom w:val="0"/>
      <w:divBdr>
        <w:top w:val="none" w:sz="0" w:space="0" w:color="auto"/>
        <w:left w:val="none" w:sz="0" w:space="0" w:color="auto"/>
        <w:bottom w:val="none" w:sz="0" w:space="0" w:color="auto"/>
        <w:right w:val="none" w:sz="0" w:space="0" w:color="auto"/>
      </w:divBdr>
    </w:div>
    <w:div w:id="597912899">
      <w:bodyDiv w:val="1"/>
      <w:marLeft w:val="0"/>
      <w:marRight w:val="0"/>
      <w:marTop w:val="0"/>
      <w:marBottom w:val="0"/>
      <w:divBdr>
        <w:top w:val="none" w:sz="0" w:space="0" w:color="auto"/>
        <w:left w:val="none" w:sz="0" w:space="0" w:color="auto"/>
        <w:bottom w:val="none" w:sz="0" w:space="0" w:color="auto"/>
        <w:right w:val="none" w:sz="0" w:space="0" w:color="auto"/>
      </w:divBdr>
    </w:div>
    <w:div w:id="716705488">
      <w:bodyDiv w:val="1"/>
      <w:marLeft w:val="0"/>
      <w:marRight w:val="0"/>
      <w:marTop w:val="0"/>
      <w:marBottom w:val="0"/>
      <w:divBdr>
        <w:top w:val="none" w:sz="0" w:space="0" w:color="auto"/>
        <w:left w:val="none" w:sz="0" w:space="0" w:color="auto"/>
        <w:bottom w:val="none" w:sz="0" w:space="0" w:color="auto"/>
        <w:right w:val="none" w:sz="0" w:space="0" w:color="auto"/>
      </w:divBdr>
    </w:div>
    <w:div w:id="745032877">
      <w:bodyDiv w:val="1"/>
      <w:marLeft w:val="0"/>
      <w:marRight w:val="0"/>
      <w:marTop w:val="0"/>
      <w:marBottom w:val="0"/>
      <w:divBdr>
        <w:top w:val="none" w:sz="0" w:space="0" w:color="auto"/>
        <w:left w:val="none" w:sz="0" w:space="0" w:color="auto"/>
        <w:bottom w:val="none" w:sz="0" w:space="0" w:color="auto"/>
        <w:right w:val="none" w:sz="0" w:space="0" w:color="auto"/>
      </w:divBdr>
    </w:div>
    <w:div w:id="762993017">
      <w:bodyDiv w:val="1"/>
      <w:marLeft w:val="0"/>
      <w:marRight w:val="0"/>
      <w:marTop w:val="0"/>
      <w:marBottom w:val="0"/>
      <w:divBdr>
        <w:top w:val="none" w:sz="0" w:space="0" w:color="auto"/>
        <w:left w:val="none" w:sz="0" w:space="0" w:color="auto"/>
        <w:bottom w:val="none" w:sz="0" w:space="0" w:color="auto"/>
        <w:right w:val="none" w:sz="0" w:space="0" w:color="auto"/>
      </w:divBdr>
      <w:divsChild>
        <w:div w:id="1040202189">
          <w:marLeft w:val="0"/>
          <w:marRight w:val="0"/>
          <w:marTop w:val="0"/>
          <w:marBottom w:val="0"/>
          <w:divBdr>
            <w:top w:val="none" w:sz="0" w:space="0" w:color="auto"/>
            <w:left w:val="none" w:sz="0" w:space="0" w:color="auto"/>
            <w:bottom w:val="none" w:sz="0" w:space="0" w:color="auto"/>
            <w:right w:val="none" w:sz="0" w:space="0" w:color="auto"/>
          </w:divBdr>
        </w:div>
        <w:div w:id="2021161121">
          <w:marLeft w:val="0"/>
          <w:marRight w:val="0"/>
          <w:marTop w:val="0"/>
          <w:marBottom w:val="0"/>
          <w:divBdr>
            <w:top w:val="none" w:sz="0" w:space="0" w:color="auto"/>
            <w:left w:val="none" w:sz="0" w:space="0" w:color="auto"/>
            <w:bottom w:val="none" w:sz="0" w:space="0" w:color="auto"/>
            <w:right w:val="none" w:sz="0" w:space="0" w:color="auto"/>
          </w:divBdr>
        </w:div>
        <w:div w:id="1562401056">
          <w:marLeft w:val="0"/>
          <w:marRight w:val="0"/>
          <w:marTop w:val="0"/>
          <w:marBottom w:val="0"/>
          <w:divBdr>
            <w:top w:val="none" w:sz="0" w:space="0" w:color="auto"/>
            <w:left w:val="none" w:sz="0" w:space="0" w:color="auto"/>
            <w:bottom w:val="none" w:sz="0" w:space="0" w:color="auto"/>
            <w:right w:val="none" w:sz="0" w:space="0" w:color="auto"/>
          </w:divBdr>
        </w:div>
        <w:div w:id="940600224">
          <w:marLeft w:val="0"/>
          <w:marRight w:val="0"/>
          <w:marTop w:val="0"/>
          <w:marBottom w:val="0"/>
          <w:divBdr>
            <w:top w:val="none" w:sz="0" w:space="0" w:color="auto"/>
            <w:left w:val="none" w:sz="0" w:space="0" w:color="auto"/>
            <w:bottom w:val="none" w:sz="0" w:space="0" w:color="auto"/>
            <w:right w:val="none" w:sz="0" w:space="0" w:color="auto"/>
          </w:divBdr>
        </w:div>
        <w:div w:id="2070955463">
          <w:marLeft w:val="0"/>
          <w:marRight w:val="0"/>
          <w:marTop w:val="0"/>
          <w:marBottom w:val="0"/>
          <w:divBdr>
            <w:top w:val="none" w:sz="0" w:space="0" w:color="auto"/>
            <w:left w:val="none" w:sz="0" w:space="0" w:color="auto"/>
            <w:bottom w:val="none" w:sz="0" w:space="0" w:color="auto"/>
            <w:right w:val="none" w:sz="0" w:space="0" w:color="auto"/>
          </w:divBdr>
        </w:div>
        <w:div w:id="176119932">
          <w:marLeft w:val="0"/>
          <w:marRight w:val="0"/>
          <w:marTop w:val="0"/>
          <w:marBottom w:val="0"/>
          <w:divBdr>
            <w:top w:val="none" w:sz="0" w:space="0" w:color="auto"/>
            <w:left w:val="none" w:sz="0" w:space="0" w:color="auto"/>
            <w:bottom w:val="none" w:sz="0" w:space="0" w:color="auto"/>
            <w:right w:val="none" w:sz="0" w:space="0" w:color="auto"/>
          </w:divBdr>
        </w:div>
        <w:div w:id="149947886">
          <w:marLeft w:val="0"/>
          <w:marRight w:val="0"/>
          <w:marTop w:val="0"/>
          <w:marBottom w:val="0"/>
          <w:divBdr>
            <w:top w:val="none" w:sz="0" w:space="0" w:color="auto"/>
            <w:left w:val="none" w:sz="0" w:space="0" w:color="auto"/>
            <w:bottom w:val="none" w:sz="0" w:space="0" w:color="auto"/>
            <w:right w:val="none" w:sz="0" w:space="0" w:color="auto"/>
          </w:divBdr>
        </w:div>
        <w:div w:id="111442748">
          <w:marLeft w:val="0"/>
          <w:marRight w:val="0"/>
          <w:marTop w:val="0"/>
          <w:marBottom w:val="0"/>
          <w:divBdr>
            <w:top w:val="none" w:sz="0" w:space="0" w:color="auto"/>
            <w:left w:val="none" w:sz="0" w:space="0" w:color="auto"/>
            <w:bottom w:val="none" w:sz="0" w:space="0" w:color="auto"/>
            <w:right w:val="none" w:sz="0" w:space="0" w:color="auto"/>
          </w:divBdr>
        </w:div>
        <w:div w:id="1498106676">
          <w:marLeft w:val="0"/>
          <w:marRight w:val="0"/>
          <w:marTop w:val="0"/>
          <w:marBottom w:val="0"/>
          <w:divBdr>
            <w:top w:val="none" w:sz="0" w:space="0" w:color="auto"/>
            <w:left w:val="none" w:sz="0" w:space="0" w:color="auto"/>
            <w:bottom w:val="none" w:sz="0" w:space="0" w:color="auto"/>
            <w:right w:val="none" w:sz="0" w:space="0" w:color="auto"/>
          </w:divBdr>
        </w:div>
      </w:divsChild>
    </w:div>
    <w:div w:id="822887945">
      <w:bodyDiv w:val="1"/>
      <w:marLeft w:val="0"/>
      <w:marRight w:val="0"/>
      <w:marTop w:val="0"/>
      <w:marBottom w:val="0"/>
      <w:divBdr>
        <w:top w:val="none" w:sz="0" w:space="0" w:color="auto"/>
        <w:left w:val="none" w:sz="0" w:space="0" w:color="auto"/>
        <w:bottom w:val="none" w:sz="0" w:space="0" w:color="auto"/>
        <w:right w:val="none" w:sz="0" w:space="0" w:color="auto"/>
      </w:divBdr>
    </w:div>
    <w:div w:id="841043144">
      <w:bodyDiv w:val="1"/>
      <w:marLeft w:val="0"/>
      <w:marRight w:val="0"/>
      <w:marTop w:val="0"/>
      <w:marBottom w:val="0"/>
      <w:divBdr>
        <w:top w:val="none" w:sz="0" w:space="0" w:color="auto"/>
        <w:left w:val="none" w:sz="0" w:space="0" w:color="auto"/>
        <w:bottom w:val="none" w:sz="0" w:space="0" w:color="auto"/>
        <w:right w:val="none" w:sz="0" w:space="0" w:color="auto"/>
      </w:divBdr>
    </w:div>
    <w:div w:id="1187794198">
      <w:bodyDiv w:val="1"/>
      <w:marLeft w:val="0"/>
      <w:marRight w:val="0"/>
      <w:marTop w:val="0"/>
      <w:marBottom w:val="0"/>
      <w:divBdr>
        <w:top w:val="none" w:sz="0" w:space="0" w:color="auto"/>
        <w:left w:val="none" w:sz="0" w:space="0" w:color="auto"/>
        <w:bottom w:val="none" w:sz="0" w:space="0" w:color="auto"/>
        <w:right w:val="none" w:sz="0" w:space="0" w:color="auto"/>
      </w:divBdr>
    </w:div>
    <w:div w:id="1232305507">
      <w:bodyDiv w:val="1"/>
      <w:marLeft w:val="0"/>
      <w:marRight w:val="0"/>
      <w:marTop w:val="0"/>
      <w:marBottom w:val="0"/>
      <w:divBdr>
        <w:top w:val="none" w:sz="0" w:space="0" w:color="auto"/>
        <w:left w:val="none" w:sz="0" w:space="0" w:color="auto"/>
        <w:bottom w:val="none" w:sz="0" w:space="0" w:color="auto"/>
        <w:right w:val="none" w:sz="0" w:space="0" w:color="auto"/>
      </w:divBdr>
      <w:divsChild>
        <w:div w:id="67922842">
          <w:marLeft w:val="0"/>
          <w:marRight w:val="0"/>
          <w:marTop w:val="0"/>
          <w:marBottom w:val="0"/>
          <w:divBdr>
            <w:top w:val="none" w:sz="0" w:space="0" w:color="auto"/>
            <w:left w:val="none" w:sz="0" w:space="0" w:color="auto"/>
            <w:bottom w:val="none" w:sz="0" w:space="0" w:color="auto"/>
            <w:right w:val="none" w:sz="0" w:space="0" w:color="auto"/>
          </w:divBdr>
        </w:div>
        <w:div w:id="754204287">
          <w:marLeft w:val="0"/>
          <w:marRight w:val="0"/>
          <w:marTop w:val="0"/>
          <w:marBottom w:val="0"/>
          <w:divBdr>
            <w:top w:val="none" w:sz="0" w:space="0" w:color="auto"/>
            <w:left w:val="none" w:sz="0" w:space="0" w:color="auto"/>
            <w:bottom w:val="none" w:sz="0" w:space="0" w:color="auto"/>
            <w:right w:val="none" w:sz="0" w:space="0" w:color="auto"/>
          </w:divBdr>
        </w:div>
        <w:div w:id="577907037">
          <w:marLeft w:val="0"/>
          <w:marRight w:val="0"/>
          <w:marTop w:val="0"/>
          <w:marBottom w:val="0"/>
          <w:divBdr>
            <w:top w:val="none" w:sz="0" w:space="0" w:color="auto"/>
            <w:left w:val="none" w:sz="0" w:space="0" w:color="auto"/>
            <w:bottom w:val="none" w:sz="0" w:space="0" w:color="auto"/>
            <w:right w:val="none" w:sz="0" w:space="0" w:color="auto"/>
          </w:divBdr>
        </w:div>
        <w:div w:id="1982809472">
          <w:marLeft w:val="0"/>
          <w:marRight w:val="0"/>
          <w:marTop w:val="0"/>
          <w:marBottom w:val="0"/>
          <w:divBdr>
            <w:top w:val="none" w:sz="0" w:space="0" w:color="auto"/>
            <w:left w:val="none" w:sz="0" w:space="0" w:color="auto"/>
            <w:bottom w:val="none" w:sz="0" w:space="0" w:color="auto"/>
            <w:right w:val="none" w:sz="0" w:space="0" w:color="auto"/>
          </w:divBdr>
        </w:div>
      </w:divsChild>
    </w:div>
    <w:div w:id="1237395409">
      <w:bodyDiv w:val="1"/>
      <w:marLeft w:val="0"/>
      <w:marRight w:val="0"/>
      <w:marTop w:val="0"/>
      <w:marBottom w:val="0"/>
      <w:divBdr>
        <w:top w:val="none" w:sz="0" w:space="0" w:color="auto"/>
        <w:left w:val="none" w:sz="0" w:space="0" w:color="auto"/>
        <w:bottom w:val="none" w:sz="0" w:space="0" w:color="auto"/>
        <w:right w:val="none" w:sz="0" w:space="0" w:color="auto"/>
      </w:divBdr>
    </w:div>
    <w:div w:id="1254316631">
      <w:bodyDiv w:val="1"/>
      <w:marLeft w:val="0"/>
      <w:marRight w:val="0"/>
      <w:marTop w:val="0"/>
      <w:marBottom w:val="0"/>
      <w:divBdr>
        <w:top w:val="none" w:sz="0" w:space="0" w:color="auto"/>
        <w:left w:val="none" w:sz="0" w:space="0" w:color="auto"/>
        <w:bottom w:val="none" w:sz="0" w:space="0" w:color="auto"/>
        <w:right w:val="none" w:sz="0" w:space="0" w:color="auto"/>
      </w:divBdr>
    </w:div>
    <w:div w:id="1292325246">
      <w:bodyDiv w:val="1"/>
      <w:marLeft w:val="0"/>
      <w:marRight w:val="0"/>
      <w:marTop w:val="0"/>
      <w:marBottom w:val="0"/>
      <w:divBdr>
        <w:top w:val="none" w:sz="0" w:space="0" w:color="auto"/>
        <w:left w:val="none" w:sz="0" w:space="0" w:color="auto"/>
        <w:bottom w:val="none" w:sz="0" w:space="0" w:color="auto"/>
        <w:right w:val="none" w:sz="0" w:space="0" w:color="auto"/>
      </w:divBdr>
    </w:div>
    <w:div w:id="1320382747">
      <w:bodyDiv w:val="1"/>
      <w:marLeft w:val="0"/>
      <w:marRight w:val="0"/>
      <w:marTop w:val="0"/>
      <w:marBottom w:val="0"/>
      <w:divBdr>
        <w:top w:val="none" w:sz="0" w:space="0" w:color="auto"/>
        <w:left w:val="none" w:sz="0" w:space="0" w:color="auto"/>
        <w:bottom w:val="none" w:sz="0" w:space="0" w:color="auto"/>
        <w:right w:val="none" w:sz="0" w:space="0" w:color="auto"/>
      </w:divBdr>
    </w:div>
    <w:div w:id="1386682966">
      <w:bodyDiv w:val="1"/>
      <w:marLeft w:val="0"/>
      <w:marRight w:val="0"/>
      <w:marTop w:val="0"/>
      <w:marBottom w:val="0"/>
      <w:divBdr>
        <w:top w:val="none" w:sz="0" w:space="0" w:color="auto"/>
        <w:left w:val="none" w:sz="0" w:space="0" w:color="auto"/>
        <w:bottom w:val="none" w:sz="0" w:space="0" w:color="auto"/>
        <w:right w:val="none" w:sz="0" w:space="0" w:color="auto"/>
      </w:divBdr>
      <w:divsChild>
        <w:div w:id="784076750">
          <w:marLeft w:val="0"/>
          <w:marRight w:val="0"/>
          <w:marTop w:val="0"/>
          <w:marBottom w:val="0"/>
          <w:divBdr>
            <w:top w:val="single" w:sz="6" w:space="9" w:color="EDEDED"/>
            <w:left w:val="single" w:sz="6" w:space="9" w:color="EDEDED"/>
            <w:bottom w:val="single" w:sz="6" w:space="9" w:color="EDEDED"/>
            <w:right w:val="single" w:sz="6" w:space="9" w:color="EDEDED"/>
          </w:divBdr>
        </w:div>
      </w:divsChild>
    </w:div>
    <w:div w:id="1466505652">
      <w:bodyDiv w:val="1"/>
      <w:marLeft w:val="0"/>
      <w:marRight w:val="0"/>
      <w:marTop w:val="0"/>
      <w:marBottom w:val="0"/>
      <w:divBdr>
        <w:top w:val="none" w:sz="0" w:space="0" w:color="auto"/>
        <w:left w:val="none" w:sz="0" w:space="0" w:color="auto"/>
        <w:bottom w:val="none" w:sz="0" w:space="0" w:color="auto"/>
        <w:right w:val="none" w:sz="0" w:space="0" w:color="auto"/>
      </w:divBdr>
      <w:divsChild>
        <w:div w:id="1194151555">
          <w:marLeft w:val="0"/>
          <w:marRight w:val="0"/>
          <w:marTop w:val="0"/>
          <w:marBottom w:val="0"/>
          <w:divBdr>
            <w:top w:val="none" w:sz="0" w:space="0" w:color="auto"/>
            <w:left w:val="none" w:sz="0" w:space="0" w:color="auto"/>
            <w:bottom w:val="none" w:sz="0" w:space="0" w:color="auto"/>
            <w:right w:val="none" w:sz="0" w:space="0" w:color="auto"/>
          </w:divBdr>
        </w:div>
        <w:div w:id="670715841">
          <w:marLeft w:val="0"/>
          <w:marRight w:val="0"/>
          <w:marTop w:val="0"/>
          <w:marBottom w:val="0"/>
          <w:divBdr>
            <w:top w:val="none" w:sz="0" w:space="0" w:color="auto"/>
            <w:left w:val="none" w:sz="0" w:space="0" w:color="auto"/>
            <w:bottom w:val="none" w:sz="0" w:space="0" w:color="auto"/>
            <w:right w:val="none" w:sz="0" w:space="0" w:color="auto"/>
          </w:divBdr>
        </w:div>
        <w:div w:id="735739638">
          <w:marLeft w:val="0"/>
          <w:marRight w:val="0"/>
          <w:marTop w:val="0"/>
          <w:marBottom w:val="0"/>
          <w:divBdr>
            <w:top w:val="none" w:sz="0" w:space="0" w:color="auto"/>
            <w:left w:val="none" w:sz="0" w:space="0" w:color="auto"/>
            <w:bottom w:val="none" w:sz="0" w:space="0" w:color="auto"/>
            <w:right w:val="none" w:sz="0" w:space="0" w:color="auto"/>
          </w:divBdr>
        </w:div>
        <w:div w:id="1370687214">
          <w:marLeft w:val="0"/>
          <w:marRight w:val="0"/>
          <w:marTop w:val="0"/>
          <w:marBottom w:val="0"/>
          <w:divBdr>
            <w:top w:val="none" w:sz="0" w:space="0" w:color="auto"/>
            <w:left w:val="none" w:sz="0" w:space="0" w:color="auto"/>
            <w:bottom w:val="none" w:sz="0" w:space="0" w:color="auto"/>
            <w:right w:val="none" w:sz="0" w:space="0" w:color="auto"/>
          </w:divBdr>
        </w:div>
        <w:div w:id="1859000374">
          <w:marLeft w:val="0"/>
          <w:marRight w:val="0"/>
          <w:marTop w:val="0"/>
          <w:marBottom w:val="0"/>
          <w:divBdr>
            <w:top w:val="none" w:sz="0" w:space="0" w:color="auto"/>
            <w:left w:val="none" w:sz="0" w:space="0" w:color="auto"/>
            <w:bottom w:val="none" w:sz="0" w:space="0" w:color="auto"/>
            <w:right w:val="none" w:sz="0" w:space="0" w:color="auto"/>
          </w:divBdr>
        </w:div>
      </w:divsChild>
    </w:div>
    <w:div w:id="1528980047">
      <w:bodyDiv w:val="1"/>
      <w:marLeft w:val="0"/>
      <w:marRight w:val="0"/>
      <w:marTop w:val="0"/>
      <w:marBottom w:val="0"/>
      <w:divBdr>
        <w:top w:val="none" w:sz="0" w:space="0" w:color="auto"/>
        <w:left w:val="none" w:sz="0" w:space="0" w:color="auto"/>
        <w:bottom w:val="none" w:sz="0" w:space="0" w:color="auto"/>
        <w:right w:val="none" w:sz="0" w:space="0" w:color="auto"/>
      </w:divBdr>
      <w:divsChild>
        <w:div w:id="277949977">
          <w:marLeft w:val="0"/>
          <w:marRight w:val="0"/>
          <w:marTop w:val="0"/>
          <w:marBottom w:val="0"/>
          <w:divBdr>
            <w:top w:val="none" w:sz="0" w:space="0" w:color="auto"/>
            <w:left w:val="none" w:sz="0" w:space="0" w:color="auto"/>
            <w:bottom w:val="none" w:sz="0" w:space="0" w:color="auto"/>
            <w:right w:val="none" w:sz="0" w:space="0" w:color="auto"/>
          </w:divBdr>
        </w:div>
        <w:div w:id="454523788">
          <w:marLeft w:val="0"/>
          <w:marRight w:val="0"/>
          <w:marTop w:val="0"/>
          <w:marBottom w:val="0"/>
          <w:divBdr>
            <w:top w:val="none" w:sz="0" w:space="0" w:color="auto"/>
            <w:left w:val="none" w:sz="0" w:space="0" w:color="auto"/>
            <w:bottom w:val="none" w:sz="0" w:space="0" w:color="auto"/>
            <w:right w:val="none" w:sz="0" w:space="0" w:color="auto"/>
          </w:divBdr>
        </w:div>
        <w:div w:id="1748072906">
          <w:marLeft w:val="0"/>
          <w:marRight w:val="0"/>
          <w:marTop w:val="0"/>
          <w:marBottom w:val="0"/>
          <w:divBdr>
            <w:top w:val="none" w:sz="0" w:space="0" w:color="auto"/>
            <w:left w:val="none" w:sz="0" w:space="0" w:color="auto"/>
            <w:bottom w:val="none" w:sz="0" w:space="0" w:color="auto"/>
            <w:right w:val="none" w:sz="0" w:space="0" w:color="auto"/>
          </w:divBdr>
        </w:div>
        <w:div w:id="1733505659">
          <w:marLeft w:val="0"/>
          <w:marRight w:val="0"/>
          <w:marTop w:val="0"/>
          <w:marBottom w:val="0"/>
          <w:divBdr>
            <w:top w:val="none" w:sz="0" w:space="0" w:color="auto"/>
            <w:left w:val="none" w:sz="0" w:space="0" w:color="auto"/>
            <w:bottom w:val="none" w:sz="0" w:space="0" w:color="auto"/>
            <w:right w:val="none" w:sz="0" w:space="0" w:color="auto"/>
          </w:divBdr>
        </w:div>
        <w:div w:id="525564962">
          <w:marLeft w:val="0"/>
          <w:marRight w:val="0"/>
          <w:marTop w:val="0"/>
          <w:marBottom w:val="0"/>
          <w:divBdr>
            <w:top w:val="none" w:sz="0" w:space="0" w:color="auto"/>
            <w:left w:val="none" w:sz="0" w:space="0" w:color="auto"/>
            <w:bottom w:val="none" w:sz="0" w:space="0" w:color="auto"/>
            <w:right w:val="none" w:sz="0" w:space="0" w:color="auto"/>
          </w:divBdr>
        </w:div>
        <w:div w:id="1061750316">
          <w:marLeft w:val="0"/>
          <w:marRight w:val="0"/>
          <w:marTop w:val="0"/>
          <w:marBottom w:val="0"/>
          <w:divBdr>
            <w:top w:val="none" w:sz="0" w:space="0" w:color="auto"/>
            <w:left w:val="none" w:sz="0" w:space="0" w:color="auto"/>
            <w:bottom w:val="none" w:sz="0" w:space="0" w:color="auto"/>
            <w:right w:val="none" w:sz="0" w:space="0" w:color="auto"/>
          </w:divBdr>
        </w:div>
        <w:div w:id="1116876899">
          <w:marLeft w:val="0"/>
          <w:marRight w:val="0"/>
          <w:marTop w:val="0"/>
          <w:marBottom w:val="0"/>
          <w:divBdr>
            <w:top w:val="none" w:sz="0" w:space="0" w:color="auto"/>
            <w:left w:val="none" w:sz="0" w:space="0" w:color="auto"/>
            <w:bottom w:val="none" w:sz="0" w:space="0" w:color="auto"/>
            <w:right w:val="none" w:sz="0" w:space="0" w:color="auto"/>
          </w:divBdr>
        </w:div>
        <w:div w:id="1403988476">
          <w:marLeft w:val="0"/>
          <w:marRight w:val="0"/>
          <w:marTop w:val="0"/>
          <w:marBottom w:val="0"/>
          <w:divBdr>
            <w:top w:val="none" w:sz="0" w:space="0" w:color="auto"/>
            <w:left w:val="none" w:sz="0" w:space="0" w:color="auto"/>
            <w:bottom w:val="none" w:sz="0" w:space="0" w:color="auto"/>
            <w:right w:val="none" w:sz="0" w:space="0" w:color="auto"/>
          </w:divBdr>
        </w:div>
        <w:div w:id="956595144">
          <w:marLeft w:val="0"/>
          <w:marRight w:val="0"/>
          <w:marTop w:val="0"/>
          <w:marBottom w:val="0"/>
          <w:divBdr>
            <w:top w:val="none" w:sz="0" w:space="0" w:color="auto"/>
            <w:left w:val="none" w:sz="0" w:space="0" w:color="auto"/>
            <w:bottom w:val="none" w:sz="0" w:space="0" w:color="auto"/>
            <w:right w:val="none" w:sz="0" w:space="0" w:color="auto"/>
          </w:divBdr>
        </w:div>
      </w:divsChild>
    </w:div>
    <w:div w:id="1583492953">
      <w:bodyDiv w:val="1"/>
      <w:marLeft w:val="0"/>
      <w:marRight w:val="0"/>
      <w:marTop w:val="0"/>
      <w:marBottom w:val="0"/>
      <w:divBdr>
        <w:top w:val="none" w:sz="0" w:space="0" w:color="auto"/>
        <w:left w:val="none" w:sz="0" w:space="0" w:color="auto"/>
        <w:bottom w:val="none" w:sz="0" w:space="0" w:color="auto"/>
        <w:right w:val="none" w:sz="0" w:space="0" w:color="auto"/>
      </w:divBdr>
      <w:divsChild>
        <w:div w:id="912740878">
          <w:marLeft w:val="0"/>
          <w:marRight w:val="0"/>
          <w:marTop w:val="0"/>
          <w:marBottom w:val="0"/>
          <w:divBdr>
            <w:top w:val="none" w:sz="0" w:space="0" w:color="auto"/>
            <w:left w:val="none" w:sz="0" w:space="0" w:color="auto"/>
            <w:bottom w:val="none" w:sz="0" w:space="0" w:color="auto"/>
            <w:right w:val="none" w:sz="0" w:space="0" w:color="auto"/>
          </w:divBdr>
        </w:div>
        <w:div w:id="113065578">
          <w:marLeft w:val="0"/>
          <w:marRight w:val="0"/>
          <w:marTop w:val="0"/>
          <w:marBottom w:val="0"/>
          <w:divBdr>
            <w:top w:val="none" w:sz="0" w:space="0" w:color="auto"/>
            <w:left w:val="none" w:sz="0" w:space="0" w:color="auto"/>
            <w:bottom w:val="none" w:sz="0" w:space="0" w:color="auto"/>
            <w:right w:val="none" w:sz="0" w:space="0" w:color="auto"/>
          </w:divBdr>
        </w:div>
        <w:div w:id="162555183">
          <w:marLeft w:val="0"/>
          <w:marRight w:val="0"/>
          <w:marTop w:val="0"/>
          <w:marBottom w:val="0"/>
          <w:divBdr>
            <w:top w:val="none" w:sz="0" w:space="0" w:color="auto"/>
            <w:left w:val="none" w:sz="0" w:space="0" w:color="auto"/>
            <w:bottom w:val="none" w:sz="0" w:space="0" w:color="auto"/>
            <w:right w:val="none" w:sz="0" w:space="0" w:color="auto"/>
          </w:divBdr>
        </w:div>
        <w:div w:id="1688675282">
          <w:marLeft w:val="0"/>
          <w:marRight w:val="0"/>
          <w:marTop w:val="0"/>
          <w:marBottom w:val="0"/>
          <w:divBdr>
            <w:top w:val="none" w:sz="0" w:space="0" w:color="auto"/>
            <w:left w:val="none" w:sz="0" w:space="0" w:color="auto"/>
            <w:bottom w:val="none" w:sz="0" w:space="0" w:color="auto"/>
            <w:right w:val="none" w:sz="0" w:space="0" w:color="auto"/>
          </w:divBdr>
        </w:div>
        <w:div w:id="1032878484">
          <w:marLeft w:val="0"/>
          <w:marRight w:val="0"/>
          <w:marTop w:val="0"/>
          <w:marBottom w:val="0"/>
          <w:divBdr>
            <w:top w:val="none" w:sz="0" w:space="0" w:color="auto"/>
            <w:left w:val="none" w:sz="0" w:space="0" w:color="auto"/>
            <w:bottom w:val="none" w:sz="0" w:space="0" w:color="auto"/>
            <w:right w:val="none" w:sz="0" w:space="0" w:color="auto"/>
          </w:divBdr>
        </w:div>
      </w:divsChild>
    </w:div>
    <w:div w:id="1616524322">
      <w:bodyDiv w:val="1"/>
      <w:marLeft w:val="0"/>
      <w:marRight w:val="0"/>
      <w:marTop w:val="0"/>
      <w:marBottom w:val="0"/>
      <w:divBdr>
        <w:top w:val="none" w:sz="0" w:space="0" w:color="auto"/>
        <w:left w:val="none" w:sz="0" w:space="0" w:color="auto"/>
        <w:bottom w:val="none" w:sz="0" w:space="0" w:color="auto"/>
        <w:right w:val="none" w:sz="0" w:space="0" w:color="auto"/>
      </w:divBdr>
    </w:div>
    <w:div w:id="1619485101">
      <w:bodyDiv w:val="1"/>
      <w:marLeft w:val="0"/>
      <w:marRight w:val="0"/>
      <w:marTop w:val="0"/>
      <w:marBottom w:val="0"/>
      <w:divBdr>
        <w:top w:val="none" w:sz="0" w:space="0" w:color="auto"/>
        <w:left w:val="none" w:sz="0" w:space="0" w:color="auto"/>
        <w:bottom w:val="none" w:sz="0" w:space="0" w:color="auto"/>
        <w:right w:val="none" w:sz="0" w:space="0" w:color="auto"/>
      </w:divBdr>
    </w:div>
    <w:div w:id="1678849127">
      <w:bodyDiv w:val="1"/>
      <w:marLeft w:val="0"/>
      <w:marRight w:val="0"/>
      <w:marTop w:val="0"/>
      <w:marBottom w:val="0"/>
      <w:divBdr>
        <w:top w:val="none" w:sz="0" w:space="0" w:color="auto"/>
        <w:left w:val="none" w:sz="0" w:space="0" w:color="auto"/>
        <w:bottom w:val="none" w:sz="0" w:space="0" w:color="auto"/>
        <w:right w:val="none" w:sz="0" w:space="0" w:color="auto"/>
      </w:divBdr>
      <w:divsChild>
        <w:div w:id="1386562551">
          <w:marLeft w:val="0"/>
          <w:marRight w:val="0"/>
          <w:marTop w:val="0"/>
          <w:marBottom w:val="0"/>
          <w:divBdr>
            <w:top w:val="none" w:sz="0" w:space="0" w:color="auto"/>
            <w:left w:val="none" w:sz="0" w:space="0" w:color="auto"/>
            <w:bottom w:val="none" w:sz="0" w:space="0" w:color="auto"/>
            <w:right w:val="none" w:sz="0" w:space="0" w:color="auto"/>
          </w:divBdr>
        </w:div>
        <w:div w:id="1837764545">
          <w:marLeft w:val="0"/>
          <w:marRight w:val="0"/>
          <w:marTop w:val="0"/>
          <w:marBottom w:val="0"/>
          <w:divBdr>
            <w:top w:val="none" w:sz="0" w:space="0" w:color="auto"/>
            <w:left w:val="none" w:sz="0" w:space="0" w:color="auto"/>
            <w:bottom w:val="none" w:sz="0" w:space="0" w:color="auto"/>
            <w:right w:val="none" w:sz="0" w:space="0" w:color="auto"/>
          </w:divBdr>
        </w:div>
        <w:div w:id="1912957932">
          <w:marLeft w:val="0"/>
          <w:marRight w:val="0"/>
          <w:marTop w:val="0"/>
          <w:marBottom w:val="0"/>
          <w:divBdr>
            <w:top w:val="none" w:sz="0" w:space="0" w:color="auto"/>
            <w:left w:val="none" w:sz="0" w:space="0" w:color="auto"/>
            <w:bottom w:val="none" w:sz="0" w:space="0" w:color="auto"/>
            <w:right w:val="none" w:sz="0" w:space="0" w:color="auto"/>
          </w:divBdr>
        </w:div>
        <w:div w:id="1830487056">
          <w:marLeft w:val="0"/>
          <w:marRight w:val="0"/>
          <w:marTop w:val="0"/>
          <w:marBottom w:val="0"/>
          <w:divBdr>
            <w:top w:val="none" w:sz="0" w:space="0" w:color="auto"/>
            <w:left w:val="none" w:sz="0" w:space="0" w:color="auto"/>
            <w:bottom w:val="none" w:sz="0" w:space="0" w:color="auto"/>
            <w:right w:val="none" w:sz="0" w:space="0" w:color="auto"/>
          </w:divBdr>
        </w:div>
      </w:divsChild>
    </w:div>
    <w:div w:id="2017881411">
      <w:bodyDiv w:val="1"/>
      <w:marLeft w:val="0"/>
      <w:marRight w:val="0"/>
      <w:marTop w:val="0"/>
      <w:marBottom w:val="0"/>
      <w:divBdr>
        <w:top w:val="none" w:sz="0" w:space="0" w:color="auto"/>
        <w:left w:val="none" w:sz="0" w:space="0" w:color="auto"/>
        <w:bottom w:val="none" w:sz="0" w:space="0" w:color="auto"/>
        <w:right w:val="none" w:sz="0" w:space="0" w:color="auto"/>
      </w:divBdr>
    </w:div>
    <w:div w:id="20602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23F679A8C2B104B926B2663BF7E42CA" ma:contentTypeVersion="4" ma:contentTypeDescription="Creare un nuovo documento." ma:contentTypeScope="" ma:versionID="34c2c2f69aa20a5d35062e6128aedb03">
  <xsd:schema xmlns:xsd="http://www.w3.org/2001/XMLSchema" xmlns:xs="http://www.w3.org/2001/XMLSchema" xmlns:p="http://schemas.microsoft.com/office/2006/metadata/properties" xmlns:ns2="21ab3f6a-2269-4044-8662-387eddcec2b6" targetNamespace="http://schemas.microsoft.com/office/2006/metadata/properties" ma:root="true" ma:fieldsID="bf68d92cc22d398aa81a02941f4099bb" ns2:_="">
    <xsd:import namespace="21ab3f6a-2269-4044-8662-387eddcec2b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ab3f6a-2269-4044-8662-387eddcec2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030DE4-CEE7-4852-AA02-98437E6BF9E0}">
  <ds:schemaRefs>
    <ds:schemaRef ds:uri="http://schemas.openxmlformats.org/officeDocument/2006/bibliography"/>
  </ds:schemaRefs>
</ds:datastoreItem>
</file>

<file path=customXml/itemProps2.xml><?xml version="1.0" encoding="utf-8"?>
<ds:datastoreItem xmlns:ds="http://schemas.openxmlformats.org/officeDocument/2006/customXml" ds:itemID="{B3753698-CFD6-44EF-A677-F72E2284FE8E}">
  <ds:schemaRefs>
    <ds:schemaRef ds:uri="http://schemas.microsoft.com/sharepoint/v3/contenttype/forms"/>
  </ds:schemaRefs>
</ds:datastoreItem>
</file>

<file path=customXml/itemProps3.xml><?xml version="1.0" encoding="utf-8"?>
<ds:datastoreItem xmlns:ds="http://schemas.openxmlformats.org/officeDocument/2006/customXml" ds:itemID="{A4483266-63F1-49A9-9CB9-9B72F4231E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92800D-F2F9-452C-8016-CD5A2B81D5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ab3f6a-2269-4044-8662-387eddcec2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e926a6b-9f58-4ae6-83d5-6d8d3ac0364c}" enabled="0" method="" siteId="{5e926a6b-9f58-4ae6-83d5-6d8d3ac0364c}" removed="1"/>
</clbl:labelList>
</file>

<file path=docProps/app.xml><?xml version="1.0" encoding="utf-8"?>
<Properties xmlns="http://schemas.openxmlformats.org/officeDocument/2006/extended-properties" xmlns:vt="http://schemas.openxmlformats.org/officeDocument/2006/docPropsVTypes">
  <Template>Normal</Template>
  <TotalTime>359</TotalTime>
  <Pages>1</Pages>
  <Words>8315</Words>
  <Characters>47399</Characters>
  <Application>Microsoft Office Word</Application>
  <DocSecurity>0</DocSecurity>
  <Lines>394</Lines>
  <Paragraphs>111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DLTFF</dc:creator>
  <cp:keywords/>
  <dc:description/>
  <cp:lastModifiedBy>Quadraccia Elisa</cp:lastModifiedBy>
  <cp:revision>150</cp:revision>
  <cp:lastPrinted>2025-06-20T12:53:00Z</cp:lastPrinted>
  <dcterms:created xsi:type="dcterms:W3CDTF">2025-06-17T18:08:00Z</dcterms:created>
  <dcterms:modified xsi:type="dcterms:W3CDTF">2025-06-20T10:47:00Z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0x010100923F679A8C2B104B926B2663BF7E42CA</vt:lpwstr>
  </property>
</Properties>
</file>