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0" distT="0" distL="0" distR="0">
            <wp:extent cx="1213485" cy="111569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13485" cy="111569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PRESIDENTE DELLA REPUBBLICA</w:t>
      </w:r>
    </w:p>
    <w:p w:rsidR="00000000" w:rsidDel="00000000" w:rsidP="00000000" w:rsidRDefault="00000000" w:rsidRPr="00000000" w14:paraId="00000003">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VISTI</w:t>
      </w:r>
      <w:r w:rsidDel="00000000" w:rsidR="00000000" w:rsidRPr="00000000">
        <w:rPr>
          <w:rFonts w:ascii="Times New Roman" w:cs="Times New Roman" w:eastAsia="Times New Roman" w:hAnsi="Times New Roman"/>
          <w:sz w:val="24"/>
          <w:szCs w:val="24"/>
          <w:rtl w:val="0"/>
        </w:rPr>
        <w:t xml:space="preserve"> gli articoli 76 e 87, quinto comma, della Costituzione;</w:t>
      </w:r>
    </w:p>
    <w:p w:rsidR="00000000" w:rsidDel="00000000" w:rsidP="00000000" w:rsidRDefault="00000000" w:rsidRPr="00000000" w14:paraId="00000005">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Rule="auto"/>
        <w:jc w:val="both"/>
        <w:rPr>
          <w:rFonts w:ascii="Times New Roman" w:cs="Times New Roman" w:eastAsia="Times New Roman" w:hAnsi="Times New Roman"/>
          <w:sz w:val="24"/>
          <w:szCs w:val="24"/>
        </w:rPr>
      </w:pPr>
      <w:bookmarkStart w:colFirst="0" w:colLast="0" w:name="_tgxr6f76esyg" w:id="0"/>
      <w:bookmarkEnd w:id="0"/>
      <w:r w:rsidDel="00000000" w:rsidR="00000000" w:rsidRPr="00000000">
        <w:rPr>
          <w:rFonts w:ascii="Times New Roman" w:cs="Times New Roman" w:eastAsia="Times New Roman" w:hAnsi="Times New Roman"/>
          <w:b w:val="1"/>
          <w:sz w:val="24"/>
          <w:szCs w:val="24"/>
          <w:rtl w:val="0"/>
        </w:rPr>
        <w:t xml:space="preserve">VISTA</w:t>
      </w:r>
      <w:r w:rsidDel="00000000" w:rsidR="00000000" w:rsidRPr="00000000">
        <w:rPr>
          <w:rFonts w:ascii="Times New Roman" w:cs="Times New Roman" w:eastAsia="Times New Roman" w:hAnsi="Times New Roman"/>
          <w:sz w:val="24"/>
          <w:szCs w:val="24"/>
          <w:rtl w:val="0"/>
        </w:rPr>
        <w:t xml:space="preserve"> la legge 9 agosto 2023, n. 111, recante «Delega al Governo per la riforma fiscale» e, in particolare, gli articoli 1, comma 6, 3, 7 e 9;</w:t>
      </w:r>
    </w:p>
    <w:p w:rsidR="00000000" w:rsidDel="00000000" w:rsidP="00000000" w:rsidRDefault="00000000" w:rsidRPr="00000000" w14:paraId="0000000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VISTO</w:t>
      </w:r>
      <w:r w:rsidDel="00000000" w:rsidR="00000000" w:rsidRPr="00000000">
        <w:rPr>
          <w:rFonts w:ascii="Times New Roman" w:cs="Times New Roman" w:eastAsia="Times New Roman" w:hAnsi="Times New Roman"/>
          <w:sz w:val="24"/>
          <w:szCs w:val="24"/>
          <w:rtl w:val="0"/>
        </w:rPr>
        <w:t xml:space="preserve"> il decreto del Presidente della Repubblica 26 ottobre 1972, n. 633, recante «Istituzione e disciplina dell'imposta sul valore aggiunto»;</w:t>
      </w:r>
    </w:p>
    <w:p w:rsidR="00000000" w:rsidDel="00000000" w:rsidP="00000000" w:rsidRDefault="00000000" w:rsidRPr="00000000" w14:paraId="00000009">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VISTO</w:t>
      </w:r>
      <w:r w:rsidDel="00000000" w:rsidR="00000000" w:rsidRPr="00000000">
        <w:rPr>
          <w:rFonts w:ascii="Times New Roman" w:cs="Times New Roman" w:eastAsia="Times New Roman" w:hAnsi="Times New Roman"/>
          <w:sz w:val="24"/>
          <w:szCs w:val="24"/>
          <w:rtl w:val="0"/>
        </w:rPr>
        <w:t xml:space="preserve"> il decreto del Presidente della Repubblica 22 dicembre 1986, n. 917, recante «Testo unico delle imposte sui redditi»;</w:t>
      </w:r>
    </w:p>
    <w:p w:rsidR="00000000" w:rsidDel="00000000" w:rsidP="00000000" w:rsidRDefault="00000000" w:rsidRPr="00000000" w14:paraId="0000000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VISTO </w:t>
      </w:r>
      <w:r w:rsidDel="00000000" w:rsidR="00000000" w:rsidRPr="00000000">
        <w:rPr>
          <w:rFonts w:ascii="Times New Roman" w:cs="Times New Roman" w:eastAsia="Times New Roman" w:hAnsi="Times New Roman"/>
          <w:sz w:val="24"/>
          <w:szCs w:val="24"/>
          <w:rtl w:val="0"/>
        </w:rPr>
        <w:t xml:space="preserve">il decreto legislativo 3 luglio 2017, n. 117, recante «Codice del Terzo settore, a norma dell'articolo 1, comma 2, lettera b), della legge 6 giugno 2016, n. 106»;</w:t>
      </w:r>
    </w:p>
    <w:p w:rsidR="00000000" w:rsidDel="00000000" w:rsidP="00000000" w:rsidRDefault="00000000" w:rsidRPr="00000000" w14:paraId="0000000D">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VISTO</w:t>
      </w:r>
      <w:r w:rsidDel="00000000" w:rsidR="00000000" w:rsidRPr="00000000">
        <w:rPr>
          <w:rFonts w:ascii="Times New Roman" w:cs="Times New Roman" w:eastAsia="Times New Roman" w:hAnsi="Times New Roman"/>
          <w:sz w:val="24"/>
          <w:szCs w:val="24"/>
          <w:rtl w:val="0"/>
        </w:rPr>
        <w:t xml:space="preserve"> il decreto-legge 21 ottobre 2021, n. 146, convertito, con modificazioni, dalla legge 17 dicembre 2021, n. 215, recante «Misure urgenti in materia economica e fiscale, a tutela del lavoro e per esigenze indifferibili» e, in particolare, l’articolo 5, comma 15-</w:t>
      </w:r>
      <w:r w:rsidDel="00000000" w:rsidR="00000000" w:rsidRPr="00000000">
        <w:rPr>
          <w:rFonts w:ascii="Times New Roman" w:cs="Times New Roman" w:eastAsia="Times New Roman" w:hAnsi="Times New Roman"/>
          <w:i w:val="1"/>
          <w:sz w:val="24"/>
          <w:szCs w:val="24"/>
          <w:rtl w:val="0"/>
        </w:rPr>
        <w:t xml:space="preserve">quinquies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F">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VISTA </w:t>
      </w:r>
      <w:r w:rsidDel="00000000" w:rsidR="00000000" w:rsidRPr="00000000">
        <w:rPr>
          <w:rFonts w:ascii="Times New Roman" w:cs="Times New Roman" w:eastAsia="Times New Roman" w:hAnsi="Times New Roman"/>
          <w:sz w:val="24"/>
          <w:szCs w:val="24"/>
          <w:rtl w:val="0"/>
        </w:rPr>
        <w:t xml:space="preserve">la legge 29 dicembre 2022, n. 197, recante «Bilancio di previsione dello Stato per l'anno finanziario 2023 e bilancio pluriennale per il triennio 2023-2025»; </w:t>
      </w:r>
    </w:p>
    <w:p w:rsidR="00000000" w:rsidDel="00000000" w:rsidP="00000000" w:rsidRDefault="00000000" w:rsidRPr="00000000" w14:paraId="00000011">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RITENUTA</w:t>
      </w:r>
      <w:r w:rsidDel="00000000" w:rsidR="00000000" w:rsidRPr="00000000">
        <w:rPr>
          <w:rFonts w:ascii="Times New Roman" w:cs="Times New Roman" w:eastAsia="Times New Roman" w:hAnsi="Times New Roman"/>
          <w:sz w:val="24"/>
          <w:szCs w:val="24"/>
          <w:rtl w:val="0"/>
        </w:rPr>
        <w:t xml:space="preserve"> la necessità di apportare modifiche alle disposizioni in materia di detrazioni e esenzioni IVA, di razionalizzazione della disciplina IVA per gli enti del Terzo settore, nonché di adeguamento del diritto tributario nazionale ai principi dell’ordinamento dell’Unione europea;</w:t>
      </w:r>
    </w:p>
    <w:p w:rsidR="00000000" w:rsidDel="00000000" w:rsidP="00000000" w:rsidRDefault="00000000" w:rsidRPr="00000000" w14:paraId="00000013">
      <w:pPr>
        <w:spacing w:after="0" w:lineRule="auto"/>
        <w:rPr>
          <w:rFonts w:ascii="Times New Roman" w:cs="Times New Roman" w:eastAsia="Times New Roman" w:hAnsi="Times New Roman"/>
          <w:strike w:val="1"/>
          <w:sz w:val="24"/>
          <w:szCs w:val="24"/>
        </w:rPr>
      </w:pPr>
      <w:bookmarkStart w:colFirst="0" w:colLast="0" w:name="_t613dlf197a1" w:id="1"/>
      <w:bookmarkEnd w:id="1"/>
      <w:r w:rsidDel="00000000" w:rsidR="00000000" w:rsidRPr="00000000">
        <w:rPr>
          <w:rtl w:val="0"/>
        </w:rPr>
      </w:r>
    </w:p>
    <w:p w:rsidR="00000000" w:rsidDel="00000000" w:rsidP="00000000" w:rsidRDefault="00000000" w:rsidRPr="00000000" w14:paraId="0000001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VISTA</w:t>
      </w:r>
      <w:r w:rsidDel="00000000" w:rsidR="00000000" w:rsidRPr="00000000">
        <w:rPr>
          <w:rFonts w:ascii="Times New Roman" w:cs="Times New Roman" w:eastAsia="Times New Roman" w:hAnsi="Times New Roman"/>
          <w:sz w:val="24"/>
          <w:szCs w:val="24"/>
          <w:rtl w:val="0"/>
        </w:rPr>
        <w:t xml:space="preserve"> la preliminare deliberazione del Consiglio dei ministri, adottata nella riunione del …;</w:t>
      </w:r>
    </w:p>
    <w:p w:rsidR="00000000" w:rsidDel="00000000" w:rsidP="00000000" w:rsidRDefault="00000000" w:rsidRPr="00000000" w14:paraId="00000015">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VISTA</w:t>
      </w:r>
      <w:r w:rsidDel="00000000" w:rsidR="00000000" w:rsidRPr="00000000">
        <w:rPr>
          <w:rFonts w:ascii="Times New Roman" w:cs="Times New Roman" w:eastAsia="Times New Roman" w:hAnsi="Times New Roman"/>
          <w:sz w:val="24"/>
          <w:szCs w:val="24"/>
          <w:rtl w:val="0"/>
        </w:rPr>
        <w:t xml:space="preserve"> l'intesa sancita in sede di Conferenza unificata di cui all’articolo 8 del decreto legislativo 28 agosto 1997, n. 281, espressa nella seduta del …;</w:t>
      </w:r>
    </w:p>
    <w:p w:rsidR="00000000" w:rsidDel="00000000" w:rsidP="00000000" w:rsidRDefault="00000000" w:rsidRPr="00000000" w14:paraId="0000001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ACQUISITI</w:t>
      </w:r>
      <w:r w:rsidDel="00000000" w:rsidR="00000000" w:rsidRPr="00000000">
        <w:rPr>
          <w:rFonts w:ascii="Times New Roman" w:cs="Times New Roman" w:eastAsia="Times New Roman" w:hAnsi="Times New Roman"/>
          <w:sz w:val="24"/>
          <w:szCs w:val="24"/>
          <w:rtl w:val="0"/>
        </w:rPr>
        <w:t xml:space="preserve"> i pareri delle Commissioni parlamentari competenti per materia e per i profili di carattere finanziario della Camera dei deputati e del Senato della Repubblica;</w:t>
      </w:r>
    </w:p>
    <w:p w:rsidR="00000000" w:rsidDel="00000000" w:rsidP="00000000" w:rsidRDefault="00000000" w:rsidRPr="00000000" w14:paraId="0000001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VISTA </w:t>
      </w:r>
      <w:r w:rsidDel="00000000" w:rsidR="00000000" w:rsidRPr="00000000">
        <w:rPr>
          <w:rFonts w:ascii="Times New Roman" w:cs="Times New Roman" w:eastAsia="Times New Roman" w:hAnsi="Times New Roman"/>
          <w:sz w:val="24"/>
          <w:szCs w:val="24"/>
          <w:rtl w:val="0"/>
        </w:rPr>
        <w:t xml:space="preserve">la deliberazione del Consiglio dei ministri, adottata nella riunione del …;</w:t>
      </w:r>
    </w:p>
    <w:p w:rsidR="00000000" w:rsidDel="00000000" w:rsidP="00000000" w:rsidRDefault="00000000" w:rsidRPr="00000000" w14:paraId="0000001B">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SULLA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PROPOSTA</w:t>
      </w:r>
      <w:r w:rsidDel="00000000" w:rsidR="00000000" w:rsidRPr="00000000">
        <w:rPr>
          <w:rFonts w:ascii="Times New Roman" w:cs="Times New Roman" w:eastAsia="Times New Roman" w:hAnsi="Times New Roman"/>
          <w:sz w:val="24"/>
          <w:szCs w:val="24"/>
          <w:rtl w:val="0"/>
        </w:rPr>
        <w:t xml:space="preserve"> del Ministro dell'economia e delle finanze; </w:t>
      </w:r>
    </w:p>
    <w:p w:rsidR="00000000" w:rsidDel="00000000" w:rsidP="00000000" w:rsidRDefault="00000000" w:rsidRPr="00000000" w14:paraId="0000001D">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EMANA</w:t>
      </w:r>
    </w:p>
    <w:p w:rsidR="00000000" w:rsidDel="00000000" w:rsidP="00000000" w:rsidRDefault="00000000" w:rsidRPr="00000000" w14:paraId="0000002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il seguente decreto legislativo:</w:t>
      </w:r>
    </w:p>
    <w:p w:rsidR="00000000" w:rsidDel="00000000" w:rsidP="00000000" w:rsidRDefault="00000000" w:rsidRPr="00000000" w14:paraId="00000022">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TITOLO I </w:t>
      </w:r>
    </w:p>
    <w:p w:rsidR="00000000" w:rsidDel="00000000" w:rsidP="00000000" w:rsidRDefault="00000000" w:rsidRPr="00000000" w14:paraId="0000002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in materia di Terzo settore </w:t>
      </w:r>
    </w:p>
    <w:p w:rsidR="00000000" w:rsidDel="00000000" w:rsidP="00000000" w:rsidRDefault="00000000" w:rsidRPr="00000000" w14:paraId="00000025">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CAPO I</w:t>
      </w:r>
    </w:p>
    <w:p w:rsidR="00000000" w:rsidDel="00000000" w:rsidP="00000000" w:rsidRDefault="00000000" w:rsidRPr="00000000" w14:paraId="0000002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in materia di imposte sui redditi </w:t>
      </w:r>
    </w:p>
    <w:p w:rsidR="00000000" w:rsidDel="00000000" w:rsidP="00000000" w:rsidRDefault="00000000" w:rsidRPr="00000000" w14:paraId="00000028">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1</w:t>
      </w:r>
    </w:p>
    <w:p w:rsidR="00000000" w:rsidDel="00000000" w:rsidP="00000000" w:rsidRDefault="00000000" w:rsidRPr="00000000" w14:paraId="0000002A">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(Inserimento dell’articolo 79-bis nel decreto legislativo 3 luglio 2017, n. 117)</w:t>
      </w:r>
    </w:p>
    <w:p w:rsidR="00000000" w:rsidDel="00000000" w:rsidP="00000000" w:rsidRDefault="00000000" w:rsidRPr="00000000" w14:paraId="0000002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Al decreto legislativo 3 luglio 2017, n. 117, dopo l’articolo 79, è inserito il seguente:</w:t>
      </w:r>
    </w:p>
    <w:p w:rsidR="00000000" w:rsidDel="00000000" w:rsidP="00000000" w:rsidRDefault="00000000" w:rsidRPr="00000000" w14:paraId="0000002D">
      <w:pPr>
        <w:spacing w:after="0" w:lineRule="auto"/>
        <w:jc w:val="both"/>
        <w:rPr>
          <w:rFonts w:ascii="Times New Roman" w:cs="Times New Roman" w:eastAsia="Times New Roman" w:hAnsi="Times New Roman"/>
          <w:sz w:val="24"/>
          <w:szCs w:val="24"/>
        </w:rPr>
      </w:pPr>
      <w:bookmarkStart w:colFirst="0" w:colLast="0" w:name="_etauafg0ijtf" w:id="2"/>
      <w:bookmarkEnd w:id="2"/>
      <w:r w:rsidDel="00000000" w:rsidR="00000000" w:rsidRPr="00000000">
        <w:rPr>
          <w:rFonts w:ascii="Times New Roman" w:cs="Times New Roman" w:eastAsia="Times New Roman" w:hAnsi="Times New Roman"/>
          <w:sz w:val="24"/>
          <w:szCs w:val="24"/>
          <w:rtl w:val="0"/>
        </w:rPr>
        <w:t xml:space="preserve">«Articolo 79-</w:t>
      </w:r>
      <w:r w:rsidDel="00000000" w:rsidR="00000000" w:rsidRPr="00000000">
        <w:rPr>
          <w:rFonts w:ascii="Times New Roman" w:cs="Times New Roman" w:eastAsia="Times New Roman" w:hAnsi="Times New Roman"/>
          <w:i w:val="1"/>
          <w:sz w:val="24"/>
          <w:szCs w:val="24"/>
          <w:rtl w:val="0"/>
        </w:rPr>
        <w:t xml:space="preserve">bis</w:t>
      </w:r>
      <w:r w:rsidDel="00000000" w:rsidR="00000000" w:rsidRPr="00000000">
        <w:rPr>
          <w:rFonts w:ascii="Times New Roman" w:cs="Times New Roman" w:eastAsia="Times New Roman" w:hAnsi="Times New Roman"/>
          <w:sz w:val="24"/>
          <w:szCs w:val="24"/>
          <w:rtl w:val="0"/>
        </w:rPr>
        <w:t xml:space="preserve"> - Passaggio di beni strumentali dall’attività commerciale a quella non commerciale per effetto del mutamento della qualificazione fiscale dell’attività esercitata - 1. In caso di passaggio di beni relativi all’impresa dall’attività commerciale a quella non commerciale, per effetto del mutamento della qualificazione fiscale di tale attività in applicazione delle disposizioni del presente decreto, gli enti del Terzo settore possono optare per la non concorrenza alla formazione del reddito imponibile della plusvalenza di cui all’articolo 86 del testo unico delle imposte sui redditi, approvato con decreto del Presidente della Repubblica 22 dicembre 1986, n. 917, a condizione e fintantoché i beni siano utilizzati dall’ente per lo svolgimento dell’attività statutaria ai fini dell'esclusivo perseguimento di finalità civiche, solidaristiche e di utilità sociale. L’opzione di cui al presente comma è esercitata nella dichiarazione dei redditi.</w:t>
      </w:r>
    </w:p>
    <w:p w:rsidR="00000000" w:rsidDel="00000000" w:rsidP="00000000" w:rsidRDefault="00000000" w:rsidRPr="00000000" w14:paraId="0000002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La plusvalenza sospesa ai sensi del comma 1 concorre a formare il reddito imponibile dell’ente:</w:t>
      </w:r>
    </w:p>
    <w:p w:rsidR="00000000" w:rsidDel="00000000" w:rsidP="00000000" w:rsidRDefault="00000000" w:rsidRPr="00000000" w14:paraId="0000002F">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 i beni sono destinati dall’ente ad altre finalità diverse da quelle di cui al comma 1;</w:t>
      </w:r>
    </w:p>
    <w:p w:rsidR="00000000" w:rsidDel="00000000" w:rsidP="00000000" w:rsidRDefault="00000000" w:rsidRPr="00000000" w14:paraId="00000030">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se i beni sono ceduti a titolo oneroso o in caso di risarcimento, anche in forma assicurativa, per la perdita o il danneggiamento dei beni.</w:t>
      </w:r>
    </w:p>
    <w:p w:rsidR="00000000" w:rsidDel="00000000" w:rsidP="00000000" w:rsidRDefault="00000000" w:rsidRPr="00000000" w14:paraId="0000003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Nell'ipotesi di cui al comma 2, lettera a), la plusvalenza è costituita dalla differenza tra il valore normale dei beni all’atto della destinazione a finalità diverse ai sensi della medesima lettera a) e il costo non ammortizzato del bene all’atto del passaggio di cui al comma 1.</w:t>
      </w:r>
    </w:p>
    <w:p w:rsidR="00000000" w:rsidDel="00000000" w:rsidP="00000000" w:rsidRDefault="00000000" w:rsidRPr="00000000" w14:paraId="0000003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Nelle ipotesi di cui al comma 2, lettera b), la plusvalenza è costituita dalla differenza fra il corrispettivo o l'indennizzo conseguito all’atto della cessione o del risarcimento, al netto degli oneri accessori di diretta imputazione, e il costo non ammortizzato del bene all’atto del passaggio di cui al comma 1.</w:t>
      </w:r>
    </w:p>
    <w:p w:rsidR="00000000" w:rsidDel="00000000" w:rsidP="00000000" w:rsidRDefault="00000000" w:rsidRPr="00000000" w14:paraId="0000003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La plusvalenza determinata ai sensi dei commi 3 e 4 concorre a formare il reddito per l'intero ammontare nell'esercizio in cui è realizzata ai sensi del comma 2 ovvero, se i beni sono stati posseduti per un periodo non inferiore a tre anni, a scelta dell’ente del Terzo settore, in quote costanti nell'esercizio stesso e nei successivi, ma non oltre il quarto. La scelta deve risultare dalla dichiarazione dei redditi.</w:t>
      </w:r>
    </w:p>
    <w:p w:rsidR="00000000" w:rsidDel="00000000" w:rsidP="00000000" w:rsidRDefault="00000000" w:rsidRPr="00000000" w14:paraId="0000003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Per gli enti di cui all’articolo 4, comma 3, le disposizioni del presente articolo si applicano limitatamente ai beni inclusi nel patrimonio destinato e indicati nel regolamento, ai sensi del medesimo articolo 4, comma 3.».</w:t>
      </w:r>
    </w:p>
    <w:p w:rsidR="00000000" w:rsidDel="00000000" w:rsidP="00000000" w:rsidRDefault="00000000" w:rsidRPr="00000000" w14:paraId="00000035">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CAPO II</w:t>
      </w:r>
    </w:p>
    <w:p w:rsidR="00000000" w:rsidDel="00000000" w:rsidP="00000000" w:rsidRDefault="00000000" w:rsidRPr="00000000" w14:paraId="0000003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in materia di imposta sul valore aggiunto</w:t>
      </w:r>
    </w:p>
    <w:p w:rsidR="00000000" w:rsidDel="00000000" w:rsidP="00000000" w:rsidRDefault="00000000" w:rsidRPr="00000000" w14:paraId="00000039">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2</w:t>
      </w:r>
    </w:p>
    <w:p w:rsidR="00000000" w:rsidDel="00000000" w:rsidP="00000000" w:rsidRDefault="00000000" w:rsidRPr="00000000" w14:paraId="0000003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i w:val="1"/>
          <w:sz w:val="24"/>
          <w:szCs w:val="24"/>
          <w:rtl w:val="0"/>
        </w:rPr>
        <w:t xml:space="preserve">Regime forfettario per le attività svolte dalle organizzazioni di volontariato e dalle associazioni di promozione sociale)</w:t>
      </w:r>
    </w:p>
    <w:p w:rsidR="00000000" w:rsidDel="00000000" w:rsidP="00000000" w:rsidRDefault="00000000" w:rsidRPr="00000000" w14:paraId="0000003C">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Rule="auto"/>
        <w:jc w:val="both"/>
        <w:rPr>
          <w:rFonts w:ascii="Times New Roman" w:cs="Times New Roman" w:eastAsia="Times New Roman" w:hAnsi="Times New Roman"/>
          <w:sz w:val="24"/>
          <w:szCs w:val="24"/>
        </w:rPr>
      </w:pPr>
      <w:bookmarkStart w:colFirst="0" w:colLast="0" w:name="_yf8cex50nbx8" w:id="3"/>
      <w:bookmarkEnd w:id="3"/>
      <w:r w:rsidDel="00000000" w:rsidR="00000000" w:rsidRPr="00000000">
        <w:rPr>
          <w:rFonts w:ascii="Times New Roman" w:cs="Times New Roman" w:eastAsia="Times New Roman" w:hAnsi="Times New Roman"/>
          <w:sz w:val="24"/>
          <w:szCs w:val="24"/>
          <w:rtl w:val="0"/>
        </w:rPr>
        <w:t xml:space="preserve">1. All’articolo 5, comma 15-</w:t>
      </w:r>
      <w:r w:rsidDel="00000000" w:rsidR="00000000" w:rsidRPr="00000000">
        <w:rPr>
          <w:rFonts w:ascii="Times New Roman" w:cs="Times New Roman" w:eastAsia="Times New Roman" w:hAnsi="Times New Roman"/>
          <w:i w:val="1"/>
          <w:sz w:val="24"/>
          <w:szCs w:val="24"/>
          <w:rtl w:val="0"/>
        </w:rPr>
        <w:t xml:space="preserve">quinquies</w:t>
      </w:r>
      <w:r w:rsidDel="00000000" w:rsidR="00000000" w:rsidRPr="00000000">
        <w:rPr>
          <w:rFonts w:ascii="Times New Roman" w:cs="Times New Roman" w:eastAsia="Times New Roman" w:hAnsi="Times New Roman"/>
          <w:sz w:val="24"/>
          <w:szCs w:val="24"/>
          <w:rtl w:val="0"/>
        </w:rPr>
        <w:t xml:space="preserve">, del decreto-legge 21 ottobre 2021, n. 146, convertito con modificazioni dalla legge 17 dicembre 2021, n. 215, le parole: «65.000» sono sostituite dalle seguenti: «85.000»;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All’articolo 86, comma 1, del decreto legislativo 3 luglio 2017, n. 117, le parole: «130.000 euro o alla diversa soglia che dovesse essere autorizzata dal Consiglio dell'Unione europea in sede di rinnovo della decisione in scadenza al 31 dicembre 2019 o alla soglia che sarà eventualmente armonizzata in sede europea. Fino al sopraggiungere della predetta autorizzazione si applica la misura speciale di deroga rilasciata dal Consiglio dell'Unione europea ai sensi dell'</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articolo 395 della direttiva 2006/112/CE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sono sostituite dalle seguenti: «85.000 euro o alla diversa soglia che dovesse essere armonizzata in sede europea». </w:t>
      </w:r>
    </w:p>
    <w:p w:rsidR="00000000" w:rsidDel="00000000" w:rsidP="00000000" w:rsidRDefault="00000000" w:rsidRPr="00000000" w14:paraId="0000003F">
      <w:pPr>
        <w:spacing w:after="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4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3</w:t>
      </w:r>
    </w:p>
    <w:p w:rsidR="00000000" w:rsidDel="00000000" w:rsidP="00000000" w:rsidRDefault="00000000" w:rsidRPr="00000000" w14:paraId="00000041">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(Modifiche all’articolo 3 e 10 del decreto del Presidente della Repubblica 26 ottobre 1972, n. 633)</w:t>
      </w:r>
    </w:p>
    <w:p w:rsidR="00000000" w:rsidDel="00000000" w:rsidP="00000000" w:rsidRDefault="00000000" w:rsidRPr="00000000" w14:paraId="00000042">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Al decreto del Presidente della Repubblica 26 ottobre 1972, n. 633, sono apportate le seguenti modificazioni:</w:t>
      </w:r>
    </w:p>
    <w:p w:rsidR="00000000" w:rsidDel="00000000" w:rsidP="00000000" w:rsidRDefault="00000000" w:rsidRPr="00000000" w14:paraId="00000044">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all’articolo 3, terzo comma, primo periodo, le parole: «di enti e associazioni che senza scopo di lucro perseguono finalità educative, culturali, sportive, religiose e di assistenza e solidarietà sociale, nonché delle organizzazioni non lucrative di utilità sociale (ONLUS)» sono sostituite dalle seguenti: «enti del Terzo settore escluse le imprese sociali, ivi comprese le cooperative sociali e i loro consorzi»;</w:t>
      </w:r>
    </w:p>
    <w:p w:rsidR="00000000" w:rsidDel="00000000" w:rsidP="00000000" w:rsidRDefault="00000000" w:rsidRPr="00000000" w14:paraId="00000045">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all’articolo 10, primo comma:</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85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ai numeri 12) e 15) la parola: «ONLUS» è sostituita dalle seguenti: «enti del Terzo settore comprese le cooperative sociali ed escluse le imprese sociali costituite in forma di società»;</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85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ai numeri 19), 20), 27-</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 parola: «ONLUS» è sostituita dalle seguenti: «enti del Terzo settore escluse le imprese sociali, ivi comprese le cooperative sociali e i loro consorzi».  </w:t>
      </w:r>
    </w:p>
    <w:p w:rsidR="00000000" w:rsidDel="00000000" w:rsidP="00000000" w:rsidRDefault="00000000" w:rsidRPr="00000000" w14:paraId="00000048">
      <w:pPr>
        <w:spacing w:after="0" w:lineRule="auto"/>
        <w:jc w:val="both"/>
        <w:rPr>
          <w:rFonts w:ascii="Times New Roman" w:cs="Times New Roman" w:eastAsia="Times New Roman" w:hAnsi="Times New Roman"/>
          <w:sz w:val="24"/>
          <w:szCs w:val="24"/>
        </w:rPr>
      </w:pPr>
      <w:bookmarkStart w:colFirst="0" w:colLast="0" w:name="_uomioay3y9nv" w:id="4"/>
      <w:bookmarkEnd w:id="4"/>
      <w:r w:rsidDel="00000000" w:rsidR="00000000" w:rsidRPr="00000000">
        <w:rPr>
          <w:rFonts w:ascii="Times New Roman" w:cs="Times New Roman" w:eastAsia="Times New Roman" w:hAnsi="Times New Roman"/>
          <w:sz w:val="24"/>
          <w:szCs w:val="24"/>
          <w:rtl w:val="0"/>
        </w:rPr>
        <w:t xml:space="preserve">2. Le disposizioni di cui al comma 1 entrano in vigore a decorrere dal termine previsto dall’articolo 104, comma 2, del decreto del decreto legislativo 3 luglio 2017, n. 117. </w:t>
      </w:r>
    </w:p>
    <w:p w:rsidR="00000000" w:rsidDel="00000000" w:rsidP="00000000" w:rsidRDefault="00000000" w:rsidRPr="00000000" w14:paraId="0000004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L’articolo 89, comma 7, secondo periodo, del decreto legislativo 3 luglio 2017, n. 117 è abrogato. </w:t>
      </w:r>
    </w:p>
    <w:p w:rsidR="00000000" w:rsidDel="00000000" w:rsidP="00000000" w:rsidRDefault="00000000" w:rsidRPr="00000000" w14:paraId="0000004A">
      <w:pPr>
        <w:spacing w:after="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4B">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4</w:t>
      </w:r>
    </w:p>
    <w:p w:rsidR="00000000" w:rsidDel="00000000" w:rsidP="00000000" w:rsidRDefault="00000000" w:rsidRPr="00000000" w14:paraId="0000004E">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(Modifiche al regime speciale delle organizzazioni di volontariato e delle associazioni di promozione sociale)</w:t>
      </w:r>
    </w:p>
    <w:p w:rsidR="00000000" w:rsidDel="00000000" w:rsidP="00000000" w:rsidRDefault="00000000" w:rsidRPr="00000000" w14:paraId="0000004F">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All’articolo 86, comma 8, primo periodo, del decreto legislativo 3 luglio 2017, n. 117, le parole: «, di certificazione dei corrispettivi» sono soppresse;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A decorrere dal termine di cui all’articolo 104, comma 2, del decreto legislativo 3 luglio 2017, n. 117, all’articolo 2, comma 1, lettera hh) del decreto del Presidente della Repubblica 21 dicembre 1996, n. 696, le parole: «, nonché dalle associazioni senza fini di lucro e dalle associazioni pro-loco contemplate dall’articolo 9-bis della legge 6 febbraio 1992, n. 66» sono sostituite dalle seguenti: «e dalle organizzazioni di volontariato e associazioni di promozione sociale che si avvalgono della disciplina di cui all’articolo 86 del decreto legislativo 3 luglio 2017, n. 117».</w:t>
      </w:r>
    </w:p>
    <w:p w:rsidR="00000000" w:rsidDel="00000000" w:rsidP="00000000" w:rsidRDefault="00000000" w:rsidRPr="00000000" w14:paraId="00000052">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3">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TITILO II</w:t>
      </w:r>
    </w:p>
    <w:p w:rsidR="00000000" w:rsidDel="00000000" w:rsidP="00000000" w:rsidRDefault="00000000" w:rsidRPr="00000000" w14:paraId="0000005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in materia di crisi d’impresa</w:t>
      </w:r>
    </w:p>
    <w:p w:rsidR="00000000" w:rsidDel="00000000" w:rsidP="00000000" w:rsidRDefault="00000000" w:rsidRPr="00000000" w14:paraId="0000005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5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CAPO I </w:t>
      </w:r>
    </w:p>
    <w:p w:rsidR="00000000" w:rsidDel="00000000" w:rsidP="00000000" w:rsidRDefault="00000000" w:rsidRPr="00000000" w14:paraId="0000005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in materia di imposte sui redditi </w:t>
      </w:r>
    </w:p>
    <w:p w:rsidR="00000000" w:rsidDel="00000000" w:rsidP="00000000" w:rsidRDefault="00000000" w:rsidRPr="00000000" w14:paraId="00000059">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5</w:t>
      </w:r>
    </w:p>
    <w:p w:rsidR="00000000" w:rsidDel="00000000" w:rsidP="00000000" w:rsidRDefault="00000000" w:rsidRPr="00000000" w14:paraId="0000005B">
      <w:pPr>
        <w:spacing w:after="0" w:lineRule="auto"/>
        <w:jc w:val="center"/>
        <w:rPr>
          <w:rFonts w:ascii="Times New Roman" w:cs="Times New Roman" w:eastAsia="Times New Roman" w:hAnsi="Times New Roman"/>
          <w:b w:val="1"/>
          <w:i w:val="1"/>
          <w:sz w:val="24"/>
          <w:szCs w:val="24"/>
        </w:rPr>
      </w:pPr>
      <w:bookmarkStart w:colFirst="0" w:colLast="0" w:name="_83o2xl5fmibs" w:id="5"/>
      <w:bookmarkEnd w:id="5"/>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i w:val="1"/>
          <w:sz w:val="24"/>
          <w:szCs w:val="24"/>
          <w:rtl w:val="0"/>
        </w:rPr>
        <w:t xml:space="preserve">Modifiche all’articolo 88 del testo unico delle imposte sui redditi di cui al decreto del Presidente della Repubblica 22 dicembre 1986, n. 917)</w:t>
      </w:r>
    </w:p>
    <w:p w:rsidR="00000000" w:rsidDel="00000000" w:rsidP="00000000" w:rsidRDefault="00000000" w:rsidRPr="00000000" w14:paraId="0000005C">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All’articolo 88 del testo unico delle imposte sui redditi di cui al decreto del Presidente della Repubblica 22 dicembre 1986, n. 917, il comma 4-</w:t>
      </w:r>
      <w:r w:rsidDel="00000000" w:rsidR="00000000" w:rsidRPr="00000000">
        <w:rPr>
          <w:rFonts w:ascii="Times New Roman" w:cs="Times New Roman" w:eastAsia="Times New Roman" w:hAnsi="Times New Roman"/>
          <w:i w:val="1"/>
          <w:sz w:val="24"/>
          <w:szCs w:val="24"/>
          <w:rtl w:val="0"/>
        </w:rPr>
        <w:t xml:space="preserve">ter</w:t>
      </w:r>
      <w:r w:rsidDel="00000000" w:rsidR="00000000" w:rsidRPr="00000000">
        <w:rPr>
          <w:rFonts w:ascii="Times New Roman" w:cs="Times New Roman" w:eastAsia="Times New Roman" w:hAnsi="Times New Roman"/>
          <w:sz w:val="24"/>
          <w:szCs w:val="24"/>
          <w:rtl w:val="0"/>
        </w:rPr>
        <w:t xml:space="preserve"> è sostituito dal seguente: </w:t>
      </w:r>
    </w:p>
    <w:p w:rsidR="00000000" w:rsidDel="00000000" w:rsidP="00000000" w:rsidRDefault="00000000" w:rsidRPr="00000000" w14:paraId="0000005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i w:val="1"/>
          <w:sz w:val="24"/>
          <w:szCs w:val="24"/>
          <w:rtl w:val="0"/>
        </w:rPr>
        <w:t xml:space="preserve">ter</w:t>
      </w:r>
      <w:r w:rsidDel="00000000" w:rsidR="00000000" w:rsidRPr="00000000">
        <w:rPr>
          <w:rFonts w:ascii="Times New Roman" w:cs="Times New Roman" w:eastAsia="Times New Roman" w:hAnsi="Times New Roman"/>
          <w:sz w:val="24"/>
          <w:szCs w:val="24"/>
          <w:rtl w:val="0"/>
        </w:rPr>
        <w:t xml:space="preserve">. Non si considerano, altresì, sopravvenienze attive le riduzioni dei debiti dell’impresa in sede di concordato fallimentare o di liquidazione giudiziale, in sede di concordato preventivo o minore liquidatori, in sede di concordato semplificato per la liquidazione del patrimonio, o di procedure estere a queste equivalenti, previste in Stati o territori con i quali esiste un adeguato scambio di informazioni, o per effetto della partecipazione delle perdite da parte dell’associato in partecipazione. In caso di concordato in continuità aziendale, anche minore, di accordo di ristrutturazione dei debiti omologato ai sensi degli articoli 57, 60 e 61 del decreto legislativo 12 gennaio 2019, n. 14, o dell’articolo 182-</w:t>
      </w:r>
      <w:r w:rsidDel="00000000" w:rsidR="00000000" w:rsidRPr="00000000">
        <w:rPr>
          <w:rFonts w:ascii="Times New Roman" w:cs="Times New Roman" w:eastAsia="Times New Roman" w:hAnsi="Times New Roman"/>
          <w:i w:val="1"/>
          <w:sz w:val="24"/>
          <w:szCs w:val="24"/>
          <w:rtl w:val="0"/>
        </w:rPr>
        <w:t xml:space="preserve">bis</w:t>
      </w:r>
      <w:r w:rsidDel="00000000" w:rsidR="00000000" w:rsidRPr="00000000">
        <w:rPr>
          <w:rFonts w:ascii="Times New Roman" w:cs="Times New Roman" w:eastAsia="Times New Roman" w:hAnsi="Times New Roman"/>
          <w:sz w:val="24"/>
          <w:szCs w:val="24"/>
          <w:rtl w:val="0"/>
        </w:rPr>
        <w:t xml:space="preserve"> del regio decreto 16 marzo 1942, n. 267, ovvero di un piano attestato ai sensi dell’articolo 56 del decreto legislativo 12 gennaio 2019, n. 14, o dell’articolo 67, terzo comma, lettera d), del citato regio decreto n. 267 del 1942, pubblicato nel registro delle imprese, ovvero di un piano di ristrutturazione soggetto a omologazione di cui all’articolo 64-</w:t>
      </w:r>
      <w:r w:rsidDel="00000000" w:rsidR="00000000" w:rsidRPr="00000000">
        <w:rPr>
          <w:rFonts w:ascii="Times New Roman" w:cs="Times New Roman" w:eastAsia="Times New Roman" w:hAnsi="Times New Roman"/>
          <w:i w:val="1"/>
          <w:sz w:val="24"/>
          <w:szCs w:val="24"/>
          <w:rtl w:val="0"/>
        </w:rPr>
        <w:t xml:space="preserve">bis</w:t>
      </w:r>
      <w:r w:rsidDel="00000000" w:rsidR="00000000" w:rsidRPr="00000000">
        <w:rPr>
          <w:rFonts w:ascii="Times New Roman" w:cs="Times New Roman" w:eastAsia="Times New Roman" w:hAnsi="Times New Roman"/>
          <w:sz w:val="24"/>
          <w:szCs w:val="24"/>
          <w:rtl w:val="0"/>
        </w:rPr>
        <w:t xml:space="preserve"> del decreto legislativo 12 gennaio 2019, n. 14, o di procedure estere a queste equivalenti, la riduzione dei debiti dell’impresa non costituisce sopravvenienza attiva per la parte che eccede le perdite, pregresse e di periodo, di cui all'articolo 84, senza considerare il limite dell’ottanta per cento, la deduzione di periodo e l’eccedenza relativa all'aiuto alla crescita economica di cui all'articolo 1, comma 4, del decreto-legge 6 dicembre 2011, n. 201, convertito, con modificazioni, dalla legge 22 dicembre 2011, n. 214, e gli interessi passivi e gli oneri finanziari assimilati di cui all’articolo 96, comma 5. Ai fini del presente comma rilevano anche le perdite trasferite al consolidato nazionale di cui all'articolo 117 e non ancora utilizzate. Le disposizioni del presente comma si applicano anche per le operazioni di cui al comma 4-</w:t>
      </w:r>
      <w:r w:rsidDel="00000000" w:rsidR="00000000" w:rsidRPr="00000000">
        <w:rPr>
          <w:rFonts w:ascii="Times New Roman" w:cs="Times New Roman" w:eastAsia="Times New Roman" w:hAnsi="Times New Roman"/>
          <w:i w:val="1"/>
          <w:sz w:val="24"/>
          <w:szCs w:val="24"/>
          <w:rtl w:val="0"/>
        </w:rPr>
        <w:t xml:space="preserve">bis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F">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TITOLO III</w:t>
      </w:r>
    </w:p>
    <w:p w:rsidR="00000000" w:rsidDel="00000000" w:rsidP="00000000" w:rsidRDefault="00000000" w:rsidRPr="00000000" w14:paraId="0000006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Disposizioni in materia di imposta sul valore aggiunto </w:t>
      </w:r>
    </w:p>
    <w:p w:rsidR="00000000" w:rsidDel="00000000" w:rsidP="00000000" w:rsidRDefault="00000000" w:rsidRPr="00000000" w14:paraId="00000064">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CAPO I </w:t>
      </w:r>
    </w:p>
    <w:p w:rsidR="00000000" w:rsidDel="00000000" w:rsidP="00000000" w:rsidRDefault="00000000" w:rsidRPr="00000000" w14:paraId="0000006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Revisione della disciplina della detrazione </w:t>
      </w:r>
    </w:p>
    <w:p w:rsidR="00000000" w:rsidDel="00000000" w:rsidP="00000000" w:rsidRDefault="00000000" w:rsidRPr="00000000" w14:paraId="00000067">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6</w:t>
      </w:r>
    </w:p>
    <w:p w:rsidR="00000000" w:rsidDel="00000000" w:rsidP="00000000" w:rsidRDefault="00000000" w:rsidRPr="00000000" w14:paraId="00000069">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(Modifiche alla disciplina della rettifica della detrazione)</w:t>
      </w:r>
    </w:p>
    <w:p w:rsidR="00000000" w:rsidDel="00000000" w:rsidP="00000000" w:rsidRDefault="00000000" w:rsidRPr="00000000" w14:paraId="0000006A">
      <w:pPr>
        <w:spacing w:after="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All’articolo 19-</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bis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del decreto del Presidente della Repubblica 26 ottobre 1972, n. 633, il terzo comma è abrogato. </w:t>
      </w:r>
    </w:p>
    <w:p w:rsidR="00000000" w:rsidDel="00000000" w:rsidP="00000000" w:rsidRDefault="00000000" w:rsidRPr="00000000" w14:paraId="0000006C">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7</w:t>
      </w:r>
    </w:p>
    <w:p w:rsidR="00000000" w:rsidDel="00000000" w:rsidP="00000000" w:rsidRDefault="00000000" w:rsidRPr="00000000" w14:paraId="0000006F">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(Modifiche alla disciplina della detrazione per gli Enti non commerciali)</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L’articolo 19-</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del decreto del Presidente della Repubblica 26 ottobre 1972, n. 633, è sostituito dal seguente:</w:t>
      </w:r>
    </w:p>
    <w:p w:rsidR="00000000" w:rsidDel="00000000" w:rsidP="00000000" w:rsidRDefault="00000000" w:rsidRPr="00000000" w14:paraId="00000072">
      <w:pPr>
        <w:spacing w:after="0" w:lineRule="auto"/>
        <w:jc w:val="both"/>
        <w:rPr>
          <w:rFonts w:ascii="Times New Roman" w:cs="Times New Roman" w:eastAsia="Times New Roman" w:hAnsi="Times New Roman"/>
          <w:sz w:val="24"/>
          <w:szCs w:val="24"/>
        </w:rPr>
      </w:pPr>
      <w:bookmarkStart w:colFirst="0" w:colLast="0" w:name="_vps5rkno8pp6" w:id="6"/>
      <w:bookmarkEnd w:id="6"/>
      <w:r w:rsidDel="00000000" w:rsidR="00000000" w:rsidRPr="00000000">
        <w:rPr>
          <w:rFonts w:ascii="Times New Roman" w:cs="Times New Roman" w:eastAsia="Times New Roman" w:hAnsi="Times New Roman"/>
          <w:sz w:val="24"/>
          <w:szCs w:val="24"/>
          <w:rtl w:val="0"/>
        </w:rPr>
        <w:t xml:space="preserve">«Art. 19-</w:t>
      </w:r>
      <w:r w:rsidDel="00000000" w:rsidR="00000000" w:rsidRPr="00000000">
        <w:rPr>
          <w:rFonts w:ascii="Times New Roman" w:cs="Times New Roman" w:eastAsia="Times New Roman" w:hAnsi="Times New Roman"/>
          <w:i w:val="1"/>
          <w:sz w:val="24"/>
          <w:szCs w:val="24"/>
          <w:rtl w:val="0"/>
        </w:rPr>
        <w:t xml:space="preserve">ter</w:t>
      </w:r>
      <w:r w:rsidDel="00000000" w:rsidR="00000000" w:rsidRPr="00000000">
        <w:rPr>
          <w:rFonts w:ascii="Times New Roman" w:cs="Times New Roman" w:eastAsia="Times New Roman" w:hAnsi="Times New Roman"/>
          <w:sz w:val="24"/>
          <w:szCs w:val="24"/>
          <w:rtl w:val="0"/>
        </w:rPr>
        <w:t xml:space="preserve"> - Detrazione per gli enti non commerciali - 1. Per i soggetti che svolgono attività economica in via non esclusiva, l’imposta relativa agli acquisti, anche intracomunitari, e alle importazioni di beni e servizi in parte utilizzati per fini estranei all’esercizio dell’attività economica, è ammessa in detrazione soltanto per la quota imputabile a tale attività economica e l’ammontare detraibile è determinato secondo criteri oggettivi, coerenti con la natura dei beni e servizi acquistati. </w:t>
      </w:r>
    </w:p>
    <w:p w:rsidR="00000000" w:rsidDel="00000000" w:rsidP="00000000" w:rsidRDefault="00000000" w:rsidRPr="00000000" w14:paraId="0000007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Gli enti pubblici e privati e le società rientranti tra i soggetti di cui al comma 1, ai fini del diritto alla detrazione dell’imposta relativa agli acquisti, anche intracomunitari, e alle importazioni di beni e servizi utilizzati, anche in parte, per l’attività economica, gestiscono con contabilità separata:</w:t>
      </w:r>
    </w:p>
    <w:p w:rsidR="00000000" w:rsidDel="00000000" w:rsidP="00000000" w:rsidRDefault="00000000" w:rsidRPr="00000000" w14:paraId="0000007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 attività per cui sono soggetti passivi;</w:t>
      </w:r>
    </w:p>
    <w:p w:rsidR="00000000" w:rsidDel="00000000" w:rsidP="00000000" w:rsidRDefault="00000000" w:rsidRPr="00000000" w14:paraId="0000007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le attività per cui non sono soggetti passivi.</w:t>
      </w:r>
    </w:p>
    <w:p w:rsidR="00000000" w:rsidDel="00000000" w:rsidP="00000000" w:rsidRDefault="00000000" w:rsidRPr="00000000" w14:paraId="0000007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Per le regioni, province, comuni e loro consorzi, università ed enti di ricerca, la contabilità separata di cui al secondo comma è realizzata nell'ambito e con l'osservanza delle modalità previste per la contabilità pubblica obbligatoria a norma di legge o di statuto. Le disposizioni del comma 2 si applicano anche agli enti pubblici di assistenza e beneficenza e a quelli di previdenza nonché all'Automobile Club d'Italia e agli automobile clubs.». </w:t>
      </w:r>
    </w:p>
    <w:p w:rsidR="00000000" w:rsidDel="00000000" w:rsidP="00000000" w:rsidRDefault="00000000" w:rsidRPr="00000000" w14:paraId="00000077">
      <w:pPr>
        <w:spacing w:after="0" w:lineRule="auto"/>
        <w:jc w:val="both"/>
        <w:rPr>
          <w:rFonts w:ascii="Times New Roman" w:cs="Times New Roman" w:eastAsia="Times New Roman" w:hAnsi="Times New Roman"/>
          <w:b w:val="1"/>
          <w:color w:val="ff0000"/>
          <w:sz w:val="24"/>
          <w:szCs w:val="24"/>
          <w:u w:val="single"/>
        </w:rPr>
      </w:pPr>
      <w:r w:rsidDel="00000000" w:rsidR="00000000" w:rsidRPr="00000000">
        <w:rPr>
          <w:rtl w:val="0"/>
        </w:rPr>
      </w:r>
    </w:p>
    <w:p w:rsidR="00000000" w:rsidDel="00000000" w:rsidP="00000000" w:rsidRDefault="00000000" w:rsidRPr="00000000" w14:paraId="0000007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CAPO II </w:t>
      </w:r>
    </w:p>
    <w:p w:rsidR="00000000" w:rsidDel="00000000" w:rsidP="00000000" w:rsidRDefault="00000000" w:rsidRPr="00000000" w14:paraId="0000007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di armonizzazione della disciplina nazionale alla normativa unionale e ai principi fissati dalla Corte di giustizia dell’Unione europea</w:t>
      </w:r>
    </w:p>
    <w:p w:rsidR="00000000" w:rsidDel="00000000" w:rsidP="00000000" w:rsidRDefault="00000000" w:rsidRPr="00000000" w14:paraId="0000007A">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8</w:t>
      </w:r>
    </w:p>
    <w:p w:rsidR="00000000" w:rsidDel="00000000" w:rsidP="00000000" w:rsidRDefault="00000000" w:rsidRPr="00000000" w14:paraId="0000007C">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(Abrogazione del meccanismo della ventilazione dei corrispettivi)</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3iy46sqn1l6u" w:id="7"/>
      <w:bookmarkEnd w: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All’articolo 24 del decreto del Presidente della Repubblica 26 ottobre 1972, n. 633, il terzo comma è abrogato.</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Le disposizioni di cui al comma 1 si applicano a decorrere dall’anno d’imposta 2026. </w:t>
      </w:r>
    </w:p>
    <w:p w:rsidR="00000000" w:rsidDel="00000000" w:rsidP="00000000" w:rsidRDefault="00000000" w:rsidRPr="00000000" w14:paraId="00000080">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after="0" w:lineRule="auto"/>
        <w:ind w:firstLine="426"/>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after="0" w:lineRule="auto"/>
        <w:ind w:firstLine="426"/>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9</w:t>
      </w:r>
    </w:p>
    <w:p w:rsidR="00000000" w:rsidDel="00000000" w:rsidP="00000000" w:rsidRDefault="00000000" w:rsidRPr="00000000" w14:paraId="0000008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i w:val="1"/>
          <w:sz w:val="24"/>
          <w:szCs w:val="24"/>
          <w:rtl w:val="0"/>
        </w:rPr>
        <w:t xml:space="preserve">Modifiche all’articolo 40-bis del decreto del Presidente della Repubblica 26 ottobre 1972 n. 633</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85">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All’articolo 40-</w:t>
      </w:r>
      <w:r w:rsidDel="00000000" w:rsidR="00000000" w:rsidRPr="00000000">
        <w:rPr>
          <w:rFonts w:ascii="Times New Roman" w:cs="Times New Roman" w:eastAsia="Times New Roman" w:hAnsi="Times New Roman"/>
          <w:i w:val="1"/>
          <w:sz w:val="24"/>
          <w:szCs w:val="24"/>
          <w:rtl w:val="0"/>
        </w:rPr>
        <w:t xml:space="preserve">bis</w:t>
      </w:r>
      <w:r w:rsidDel="00000000" w:rsidR="00000000" w:rsidRPr="00000000">
        <w:rPr>
          <w:rFonts w:ascii="Times New Roman" w:cs="Times New Roman" w:eastAsia="Times New Roman" w:hAnsi="Times New Roman"/>
          <w:sz w:val="24"/>
          <w:szCs w:val="24"/>
          <w:rtl w:val="0"/>
        </w:rPr>
        <w:t xml:space="preserve">, del decreto del Presidente della Repubblica 26 ottobre 1972 n. 633, sono apportate le seguenti modificazioni:</w:t>
      </w:r>
    </w:p>
    <w:p w:rsidR="00000000" w:rsidDel="00000000" w:rsidP="00000000" w:rsidRDefault="00000000" w:rsidRPr="00000000" w14:paraId="00000087">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alla lettera a) dopo le parole: «decreto legislativo 27 gennaio 2010 n. 11» sono aggiunte le parole: «escluse la Banca centrale europea e le banche centrali nazionali anche quando non agiscono in veste di autorità monetarie, altre autorità pubbliche, le pubbliche amministrazioni statali, regionali o locali anche quando non agiscono in veste di autorità pubbliche. Sono considerati prestatori di servizi di pagamento, altresì, i soggetti indicati all’articolo 114-</w:t>
      </w:r>
      <w:r w:rsidDel="00000000" w:rsidR="00000000" w:rsidRPr="00000000">
        <w:rPr>
          <w:rFonts w:ascii="Times New Roman" w:cs="Times New Roman" w:eastAsia="Times New Roman" w:hAnsi="Times New Roman"/>
          <w:i w:val="1"/>
          <w:sz w:val="24"/>
          <w:szCs w:val="24"/>
          <w:rtl w:val="0"/>
        </w:rPr>
        <w:t xml:space="preserve">sexiesdecies</w:t>
      </w:r>
      <w:r w:rsidDel="00000000" w:rsidR="00000000" w:rsidRPr="00000000">
        <w:rPr>
          <w:rFonts w:ascii="Times New Roman" w:cs="Times New Roman" w:eastAsia="Times New Roman" w:hAnsi="Times New Roman"/>
          <w:sz w:val="24"/>
          <w:szCs w:val="24"/>
          <w:rtl w:val="0"/>
        </w:rPr>
        <w:t xml:space="preserve"> del decreto legislativo 1° settembre 1993 n. 385»;</w:t>
      </w:r>
    </w:p>
    <w:p w:rsidR="00000000" w:rsidDel="00000000" w:rsidP="00000000" w:rsidRDefault="00000000" w:rsidRPr="00000000" w14:paraId="00000088">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la lettera b) è sostituita dalla seguente: </w:t>
      </w:r>
    </w:p>
    <w:p w:rsidR="00000000" w:rsidDel="00000000" w:rsidP="00000000" w:rsidRDefault="00000000" w:rsidRPr="00000000" w14:paraId="0000008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servizio di pagamento: una delle attività commerciali di cui all’articolo 1, comma 2, lettera h-septies.1), numeri 3), 4), 5) e 6), del decreto legislativo del 1° settembre 1993 n. 385;»;  </w:t>
      </w:r>
    </w:p>
    <w:p w:rsidR="00000000" w:rsidDel="00000000" w:rsidP="00000000" w:rsidRDefault="00000000" w:rsidRPr="00000000" w14:paraId="0000008A">
      <w:pPr>
        <w:spacing w:after="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la lettera c) è sostituita dalla seguente: </w:t>
      </w:r>
    </w:p>
    <w:p w:rsidR="00000000" w:rsidDel="00000000" w:rsidP="00000000" w:rsidRDefault="00000000" w:rsidRPr="00000000" w14:paraId="000000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operazione di pagamento: l’attività, fatte salve le esclusioni di cui all’articolo 2, comma 2, del decreto legislativo 27 gennaio 2010, n. 11, posta in essere dal pagatore o dal beneficiario, di versare, trasferire o prelevare fondi, indipendentemente da eventuali obblighi sottostanti tra pagatore e beneficiario, di cui all’articolo 1, comma 1, lettera c), del citato decreto legislativo n. 11 del 2010, o una rimessa di denaro come definita dall’articolo 1, comma 1, lettera n), del suddetto decreto legislativo n. 11 del 2010;». </w:t>
      </w:r>
    </w:p>
    <w:p w:rsidR="00000000" w:rsidDel="00000000" w:rsidP="00000000" w:rsidRDefault="00000000" w:rsidRPr="00000000" w14:paraId="0000008C">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10</w:t>
      </w:r>
    </w:p>
    <w:p w:rsidR="00000000" w:rsidDel="00000000" w:rsidP="00000000" w:rsidRDefault="00000000" w:rsidRPr="00000000" w14:paraId="0000008F">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(Modifiche all’articolo 9, terzo comma, del D.P.R. 26 ottobre 1972, n. 633)</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All’articolo 9, terzo comma, del decreto del Presidente della Repubblica 26 ottobre 1972, n. 633, le parole: «dal prestatore dei servizi di cui al numero 4) del medesimo primo comma» sono sostituite dalle seguenti: «dal prestatore dei servizi di cui al numero 4) del medesimo primo comma, anche se resi da intermediari».</w:t>
      </w:r>
    </w:p>
    <w:p w:rsidR="00000000" w:rsidDel="00000000" w:rsidP="00000000" w:rsidRDefault="00000000" w:rsidRPr="00000000" w14:paraId="00000092">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CAPO III </w:t>
      </w:r>
    </w:p>
    <w:p w:rsidR="00000000" w:rsidDel="00000000" w:rsidP="00000000" w:rsidRDefault="00000000" w:rsidRPr="00000000" w14:paraId="0000009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Abrogazioni</w:t>
      </w:r>
    </w:p>
    <w:p w:rsidR="00000000" w:rsidDel="00000000" w:rsidP="00000000" w:rsidRDefault="00000000" w:rsidRPr="00000000" w14:paraId="0000009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9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 11</w:t>
      </w:r>
      <w:r w:rsidDel="00000000" w:rsidR="00000000" w:rsidRPr="00000000">
        <w:rPr>
          <w:rtl w:val="0"/>
        </w:rPr>
      </w:r>
    </w:p>
    <w:p w:rsidR="00000000" w:rsidDel="00000000" w:rsidP="00000000" w:rsidRDefault="00000000" w:rsidRPr="00000000" w14:paraId="00000097">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(Abrogazione dei commi 70 e 151 della legge di Bilancio 2023)</w:t>
      </w:r>
    </w:p>
    <w:p w:rsidR="00000000" w:rsidDel="00000000" w:rsidP="00000000" w:rsidRDefault="00000000" w:rsidRPr="00000000" w14:paraId="00000098">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All’articolo 1 della legge 29 dicembre 2022, n. 197, i commi 70 e 151 sono abrogati.</w:t>
      </w:r>
    </w:p>
    <w:p w:rsidR="00000000" w:rsidDel="00000000" w:rsidP="00000000" w:rsidRDefault="00000000" w:rsidRPr="00000000" w14:paraId="0000009A">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TITOLO IV</w:t>
      </w:r>
    </w:p>
    <w:p w:rsidR="00000000" w:rsidDel="00000000" w:rsidP="00000000" w:rsidRDefault="00000000" w:rsidRPr="00000000" w14:paraId="0000009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Disposizioni finali</w:t>
      </w:r>
    </w:p>
    <w:p w:rsidR="00000000" w:rsidDel="00000000" w:rsidP="00000000" w:rsidRDefault="00000000" w:rsidRPr="00000000" w14:paraId="0000009E">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12</w:t>
      </w:r>
    </w:p>
    <w:p w:rsidR="00000000" w:rsidDel="00000000" w:rsidP="00000000" w:rsidRDefault="00000000" w:rsidRPr="00000000" w14:paraId="000000A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i w:val="1"/>
          <w:sz w:val="24"/>
          <w:szCs w:val="24"/>
          <w:rtl w:val="0"/>
        </w:rPr>
        <w:t xml:space="preserve">Disposizione finanziaria</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A1">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Agli oneri finanziari di cui agli articoli . . .  si provvede . . . </w:t>
      </w:r>
    </w:p>
    <w:p w:rsidR="00000000" w:rsidDel="00000000" w:rsidP="00000000" w:rsidRDefault="00000000" w:rsidRPr="00000000" w14:paraId="000000A3">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 13</w:t>
      </w:r>
    </w:p>
    <w:p w:rsidR="00000000" w:rsidDel="00000000" w:rsidP="00000000" w:rsidRDefault="00000000" w:rsidRPr="00000000" w14:paraId="000000A6">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i w:val="1"/>
          <w:sz w:val="24"/>
          <w:szCs w:val="24"/>
          <w:rtl w:val="0"/>
        </w:rPr>
        <w:t xml:space="preserve">Entrata in vigore)</w:t>
      </w:r>
    </w:p>
    <w:p w:rsidR="00000000" w:rsidDel="00000000" w:rsidP="00000000" w:rsidRDefault="00000000" w:rsidRPr="00000000" w14:paraId="000000A7">
      <w:pPr>
        <w:spacing w:after="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A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Il presente decreto entra in vigore il giorno successivo a quello della sua pubblicazione nella Gazzetta Ufficiale della Repubblica italiana.</w:t>
      </w:r>
    </w:p>
    <w:p w:rsidR="00000000" w:rsidDel="00000000" w:rsidP="00000000" w:rsidRDefault="00000000" w:rsidRPr="00000000" w14:paraId="000000A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presente decreto, munito del sigillo dello Stato, sarà inserito nella Raccolta ufficiale degli atti normativi della Repubblica italiana. È fatto obbligo a chiunque spetti di osservarlo e di farlo osservare.</w:t>
      </w:r>
    </w:p>
    <w:p w:rsidR="00000000" w:rsidDel="00000000" w:rsidP="00000000" w:rsidRDefault="00000000" w:rsidRPr="00000000" w14:paraId="000000A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Dato a</w:t>
      </w:r>
    </w:p>
    <w:p w:rsidR="00000000" w:rsidDel="00000000" w:rsidP="00000000" w:rsidRDefault="00000000" w:rsidRPr="00000000" w14:paraId="000000AC">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0" w:lineRule="auto"/>
        <w:jc w:val="both"/>
        <w:rPr>
          <w:rFonts w:ascii="Times New Roman" w:cs="Times New Roman" w:eastAsia="Times New Roman" w:hAnsi="Times New Roman"/>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eur-lex.europa.eu/legal-content/IT/TXT/?uri=CELEX:32006L0112" TargetMode="Externa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